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552C" w:rsidRDefault="00CA552C"/>
    <w:p w:rsidR="00CA552C" w:rsidRPr="00FC42F6" w:rsidRDefault="00CA552C" w:rsidP="00CA5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42F6">
        <w:rPr>
          <w:rFonts w:ascii="Times New Roman" w:eastAsia="Times New Roman" w:hAnsi="Times New Roman" w:cs="Times New Roman"/>
          <w:sz w:val="32"/>
          <w:szCs w:val="32"/>
        </w:rPr>
        <w:t>Муниципальное казенное образовательное учреждение</w:t>
      </w:r>
    </w:p>
    <w:p w:rsidR="00CA552C" w:rsidRPr="00FC42F6" w:rsidRDefault="00CA552C" w:rsidP="00CA552C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  <w:r w:rsidRPr="00FC42F6">
        <w:rPr>
          <w:rFonts w:ascii="Times New Roman" w:eastAsia="Times New Roman" w:hAnsi="Times New Roman" w:cs="Times New Roman"/>
          <w:sz w:val="32"/>
          <w:szCs w:val="32"/>
        </w:rPr>
        <w:t>«Ленинаульская средняя общеобразовательная школа №2»</w:t>
      </w:r>
    </w:p>
    <w:p w:rsidR="00CA552C" w:rsidRPr="00FC42F6" w:rsidRDefault="00CA552C" w:rsidP="00CA55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10"/>
        <w:tblW w:w="9798" w:type="dxa"/>
        <w:tblLook w:val="04A0"/>
      </w:tblPr>
      <w:tblGrid>
        <w:gridCol w:w="3353"/>
        <w:gridCol w:w="3222"/>
        <w:gridCol w:w="3223"/>
      </w:tblGrid>
      <w:tr w:rsidR="00CA552C" w:rsidRPr="00FC42F6" w:rsidTr="00291920">
        <w:trPr>
          <w:trHeight w:val="2190"/>
        </w:trPr>
        <w:tc>
          <w:tcPr>
            <w:tcW w:w="3353" w:type="dxa"/>
          </w:tcPr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«Рассмотрено»</w:t>
            </w: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На заседании ШМО учителей русского языка и литературы</w:t>
            </w: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Руководитель ШМО</w:t>
            </w: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/Хабибова МА</w:t>
            </w: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>/</w:t>
            </w:r>
          </w:p>
          <w:p w:rsidR="00CA552C" w:rsidRPr="00FC42F6" w:rsidRDefault="00CA552C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CA552C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Протокол № ___ </w:t>
            </w:r>
            <w:proofErr w:type="gramStart"/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</w:t>
            </w:r>
            <w:proofErr w:type="gramEnd"/>
          </w:p>
          <w:p w:rsidR="00CA552C" w:rsidRPr="00FC42F6" w:rsidRDefault="00200B7D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«___» _____________2020</w:t>
            </w:r>
            <w:r w:rsidR="00CA552C"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CA552C" w:rsidRPr="00FC42F6" w:rsidRDefault="00CA552C" w:rsidP="00291920"/>
        </w:tc>
        <w:tc>
          <w:tcPr>
            <w:tcW w:w="3222" w:type="dxa"/>
          </w:tcPr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«Согласовано»</w:t>
            </w: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Заместитель директора по УВР </w:t>
            </w: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/Шамирзаева ПМ/</w:t>
            </w:r>
          </w:p>
          <w:p w:rsidR="00CA552C" w:rsidRPr="00FC42F6" w:rsidRDefault="00CA552C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CA552C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200B7D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_____________2020</w:t>
            </w:r>
            <w:r w:rsidR="00CA552C"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CA552C" w:rsidRPr="00FC42F6" w:rsidRDefault="00CA552C" w:rsidP="00291920"/>
        </w:tc>
        <w:tc>
          <w:tcPr>
            <w:tcW w:w="3223" w:type="dxa"/>
          </w:tcPr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«Утверждено»</w:t>
            </w: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</w:pPr>
            <w:r w:rsidRPr="00FC42F6">
              <w:rPr>
                <w:rFonts w:ascii="Times New Roman" w:eastAsia="Times New Roman" w:hAnsi="Times New Roman" w:cs="Times New Roman"/>
                <w:bCs/>
                <w:color w:val="000000"/>
                <w:sz w:val="20"/>
                <w:szCs w:val="20"/>
              </w:rPr>
              <w:t>Директор МКОУ ЛСОШ№2</w:t>
            </w: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CA552C" w:rsidP="00291920">
            <w:pP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</w:pPr>
            <w:r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u w:val="single"/>
              </w:rPr>
              <w:t xml:space="preserve">                                  /Зияродинова НР/</w:t>
            </w:r>
          </w:p>
          <w:p w:rsidR="00CA552C" w:rsidRPr="00FC42F6" w:rsidRDefault="00CA552C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CA552C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  <w:p w:rsidR="00CA552C" w:rsidRPr="00FC42F6" w:rsidRDefault="00200B7D" w:rsidP="00291920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«___» _____________2020</w:t>
            </w:r>
            <w:r w:rsidR="00CA552C" w:rsidRPr="00FC42F6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г.</w:t>
            </w:r>
          </w:p>
          <w:p w:rsidR="00CA552C" w:rsidRPr="00FC42F6" w:rsidRDefault="00CA552C" w:rsidP="00291920"/>
        </w:tc>
      </w:tr>
    </w:tbl>
    <w:p w:rsidR="00CA552C" w:rsidRPr="00FC42F6" w:rsidRDefault="00CA552C" w:rsidP="00CA552C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</w:rPr>
      </w:pPr>
    </w:p>
    <w:p w:rsidR="00CA552C" w:rsidRDefault="00CA552C" w:rsidP="00CA552C">
      <w:pPr>
        <w:spacing w:line="360" w:lineRule="auto"/>
        <w:rPr>
          <w:b/>
          <w:sz w:val="28"/>
          <w:szCs w:val="28"/>
        </w:rPr>
      </w:pPr>
    </w:p>
    <w:p w:rsidR="00CA552C" w:rsidRDefault="00CA552C" w:rsidP="00CA552C">
      <w:pPr>
        <w:spacing w:line="360" w:lineRule="auto"/>
        <w:rPr>
          <w:b/>
          <w:sz w:val="40"/>
          <w:szCs w:val="40"/>
        </w:rPr>
      </w:pPr>
      <w:r>
        <w:rPr>
          <w:b/>
          <w:sz w:val="40"/>
          <w:szCs w:val="40"/>
        </w:rPr>
        <w:t xml:space="preserve">  </w:t>
      </w:r>
    </w:p>
    <w:p w:rsidR="00CA552C" w:rsidRPr="00673D97" w:rsidRDefault="00CA552C" w:rsidP="00CA552C">
      <w:pPr>
        <w:spacing w:line="360" w:lineRule="auto"/>
        <w:jc w:val="center"/>
        <w:rPr>
          <w:b/>
          <w:sz w:val="52"/>
          <w:szCs w:val="52"/>
        </w:rPr>
      </w:pPr>
      <w:r w:rsidRPr="00673D97">
        <w:rPr>
          <w:b/>
          <w:sz w:val="52"/>
          <w:szCs w:val="52"/>
        </w:rPr>
        <w:t>Программа предметного кружка</w:t>
      </w:r>
    </w:p>
    <w:p w:rsidR="00CA552C" w:rsidRPr="00673D97" w:rsidRDefault="00CA552C" w:rsidP="00CA552C">
      <w:pPr>
        <w:spacing w:line="360" w:lineRule="auto"/>
        <w:jc w:val="center"/>
        <w:rPr>
          <w:b/>
          <w:sz w:val="52"/>
          <w:szCs w:val="52"/>
        </w:rPr>
      </w:pPr>
      <w:r w:rsidRPr="00673D97">
        <w:rPr>
          <w:b/>
          <w:sz w:val="52"/>
          <w:szCs w:val="52"/>
        </w:rPr>
        <w:t>«Литературная студия»</w:t>
      </w:r>
    </w:p>
    <w:p w:rsidR="00CA552C" w:rsidRPr="00673D97" w:rsidRDefault="00200B7D" w:rsidP="00CA552C">
      <w:pPr>
        <w:spacing w:line="360" w:lineRule="auto"/>
        <w:jc w:val="center"/>
        <w:rPr>
          <w:b/>
          <w:sz w:val="52"/>
          <w:szCs w:val="52"/>
        </w:rPr>
      </w:pPr>
      <w:r>
        <w:rPr>
          <w:b/>
          <w:sz w:val="52"/>
          <w:szCs w:val="52"/>
        </w:rPr>
        <w:t>на  2020-2021</w:t>
      </w:r>
      <w:r w:rsidR="00CA552C" w:rsidRPr="00673D97">
        <w:rPr>
          <w:b/>
          <w:sz w:val="52"/>
          <w:szCs w:val="52"/>
        </w:rPr>
        <w:t xml:space="preserve"> учебный год</w:t>
      </w:r>
    </w:p>
    <w:p w:rsidR="00CA552C" w:rsidRPr="00673D97" w:rsidRDefault="00CA552C" w:rsidP="00CA552C">
      <w:pPr>
        <w:spacing w:line="360" w:lineRule="auto"/>
        <w:jc w:val="center"/>
        <w:rPr>
          <w:b/>
          <w:sz w:val="52"/>
          <w:szCs w:val="52"/>
        </w:rPr>
      </w:pPr>
    </w:p>
    <w:p w:rsidR="00CA552C" w:rsidRPr="00673D97" w:rsidRDefault="00CA552C" w:rsidP="00CA552C">
      <w:pPr>
        <w:spacing w:line="360" w:lineRule="auto"/>
        <w:rPr>
          <w:b/>
          <w:sz w:val="52"/>
          <w:szCs w:val="52"/>
        </w:rPr>
      </w:pPr>
    </w:p>
    <w:p w:rsidR="00CA552C" w:rsidRDefault="00CA552C" w:rsidP="00CA552C">
      <w:pPr>
        <w:spacing w:line="360" w:lineRule="auto"/>
        <w:rPr>
          <w:b/>
          <w:sz w:val="28"/>
          <w:szCs w:val="28"/>
        </w:rPr>
      </w:pPr>
    </w:p>
    <w:p w:rsidR="00CA552C" w:rsidRDefault="00CA552C" w:rsidP="00CA552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</w:t>
      </w:r>
    </w:p>
    <w:p w:rsidR="00CA552C" w:rsidRDefault="00CA552C" w:rsidP="00CA552C">
      <w:pPr>
        <w:spacing w:line="36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    Подготовила: Тажудинова М.Д.</w:t>
      </w:r>
    </w:p>
    <w:tbl>
      <w:tblPr>
        <w:tblW w:w="10207" w:type="dxa"/>
        <w:tblInd w:w="-284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0207"/>
      </w:tblGrid>
      <w:tr w:rsidR="002F11B0" w:rsidRPr="003332AB" w:rsidTr="003332AB">
        <w:trPr>
          <w:trHeight w:val="32"/>
        </w:trPr>
        <w:tc>
          <w:tcPr>
            <w:tcW w:w="10207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2F11B0" w:rsidRPr="003332AB" w:rsidRDefault="002F11B0" w:rsidP="002F11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Пояснительная записка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</w:t>
            </w:r>
            <w:r w:rsidR="00CA552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Литературная студия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» - литературный кружок, который объединил учащихся  8-11 классов  </w:t>
            </w:r>
            <w:r w:rsidR="002E192C"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МКОУ ЛСОШ №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2 с </w:t>
            </w:r>
            <w:r w:rsidR="00E0440A"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углубленным изучением  литературы.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Основная цель объединения - выявление, изучение и развитие творческих способностей детей. 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   Большое значение в формировании духовно богатой, гармонично развитой личности имеет поэзия. К сожалению, молодого читателя сложная поэзия, требующая мысли, напряжения чувств, часто отталкивает. И чтобы вышел из школы читатель, который непременно постарается понять и разобраться в этом сложном поэтическом мире, и нужен кружок</w:t>
            </w:r>
            <w:r w:rsidR="00E0440A"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он 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дает возможность потренироваться в таком непростом деле, как творческая работа по литературе.</w:t>
            </w:r>
          </w:p>
          <w:p w:rsidR="002F11B0" w:rsidRPr="003332AB" w:rsidRDefault="00E0440A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Занятия кружка ориентированы на учащихся 8-11</w:t>
            </w:r>
            <w:r w:rsidR="002F11B0"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классов, проводятся 1 раз в неделю. Всего запланировано 34 часа в год</w:t>
            </w:r>
            <w:proofErr w:type="gramStart"/>
            <w:r w:rsidR="002F11B0"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..</w:t>
            </w:r>
            <w:proofErr w:type="gramEnd"/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 Цель литературного кружка, как в целом и литературного образования, состоит в становлении духовного мира человека, создании условий для формирования внутренней потребности личности в непрерывном совершенствовании, в реализации и развитии своих творческих способностей. При этом ученик овладевает мастерством читателя, свободной и яркой собственной речью.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 Изучение литературы как искусства слова предполагает систематическое чтение художественных произведений. Потребность в общении с книгой может сложиться лишь при широком и умело направленном знакомстве с литературой и другими видами искусства родной страны, края и мира, в постоянном внимании к эмоциональному восприятию учениками текста, к их раздумью над поставленными автором проблемами.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 Реальность современного мира такова, что приходится констатировать беспрестанно снижающийся интерес к поэзии во всем мире. Чтобы понимать и любить поэзию, человек должен задуматься о смысле всего сущего, вслушаться в музыку слов, выражающую чувства другого человека.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 Работа со стихотворными текстами не ограничивается чтением, анализом, поиском изобразительно-выразительных средств. Практическая направленность деятельности, несомненно, заинтересует не только традиционных ценителей поэзии – девочек, но и мальчикам позволит проявить свои таланты. Не секрет, что именно мальчики более склонны к самостоятельному художественному творчеству, в то время как девочки предпочитают действовать по готовому образцу.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2F11B0" w:rsidRPr="003332AB" w:rsidRDefault="002F11B0" w:rsidP="002F11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Цели программы</w:t>
            </w:r>
          </w:p>
          <w:p w:rsidR="002F11B0" w:rsidRPr="003332AB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Анализировать лирические произведения, научиться их интерпретации.</w:t>
            </w:r>
          </w:p>
          <w:p w:rsidR="002F11B0" w:rsidRPr="003332AB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Обучить учащихся приемам и навыкам работы с поэтическим текстом, умению элементарного анализа текста, видению средств выразительности поэтического языка.</w:t>
            </w:r>
          </w:p>
          <w:p w:rsidR="002F11B0" w:rsidRPr="003332AB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Развить у детей чувства прекрасного; умение видеть картины природы, 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нарисованные мастерами поэтического слова и иллюстрировать эти картины устно и на бумаге.</w:t>
            </w:r>
          </w:p>
          <w:p w:rsidR="002F11B0" w:rsidRPr="003332AB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Обучить учащихся выразительному чтению стихотворений, рисующих картины родной природы; знакомить учащихся с мастерством художественного слова.</w:t>
            </w:r>
          </w:p>
          <w:p w:rsidR="002F11B0" w:rsidRPr="003332AB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Привить чувство любви к родной природе через осмысление поэтической строки.</w:t>
            </w:r>
          </w:p>
          <w:p w:rsidR="002F11B0" w:rsidRPr="003332AB" w:rsidRDefault="002F11B0" w:rsidP="002F11B0">
            <w:pPr>
              <w:numPr>
                <w:ilvl w:val="0"/>
                <w:numId w:val="5"/>
              </w:num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Выделять в тексте основные изобразительно-выразительные средства языка, предусмотренные для изучени</w:t>
            </w:r>
            <w:r w:rsidR="00A71A6B"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я программой по литературе для  старших 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классов</w:t>
            </w:r>
            <w:r w:rsidR="00A71A6B"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  <w:r w:rsidR="000B2EC0"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</w:t>
            </w:r>
            <w:r w:rsidR="000B2EC0" w:rsidRPr="003332AB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    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Выразительно читать стихотворения, правильно интонируя их.</w:t>
            </w:r>
          </w:p>
          <w:p w:rsidR="002F11B0" w:rsidRPr="003332AB" w:rsidRDefault="002F11B0" w:rsidP="002F11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Задачи программы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рамках школьного поэтического кружка хотелось бы решать две взаимосвязанные проблемы: нравственное воспитание учащихся и их литературное развитие.</w:t>
            </w: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br/>
              <w:t>Определяющее направление в предстоящей работе - научить учащихся творчески мыслить. Этому во многом может помочь: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целостный анализ поэтического произведения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умение вчитываться в произведение и видеть слово в контексте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знакомство с различными аспектами поэтического мастерства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Вообще, то, на что мы сегодня вышли, должно быть обязательным элементом нормально организованной работы школы, </w:t>
            </w:r>
            <w:proofErr w:type="gramStart"/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потому</w:t>
            </w:r>
            <w:proofErr w:type="gramEnd"/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что дополнительно к урокам у школьников формируется интерес к предмету, расширяются и углубляются знания по предмету: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лучше усваивается программный материал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совершенствуются навыки анализа текста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расширяется лингвистический кругозор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воспитывается языковое чутьё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развиваются творческие способности</w:t>
            </w:r>
          </w:p>
          <w:p w:rsidR="002F11B0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·        повышается языковая культура и т. д.</w:t>
            </w:r>
          </w:p>
          <w:p w:rsidR="003332AB" w:rsidRDefault="003332AB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332AB" w:rsidRDefault="003332AB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332AB" w:rsidRDefault="003332AB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332AB" w:rsidRDefault="003332AB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3332AB" w:rsidRPr="003332AB" w:rsidRDefault="003332AB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F11B0" w:rsidRPr="003332AB" w:rsidRDefault="000B2EC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lastRenderedPageBreak/>
              <w:t>Учебно-тематический план</w:t>
            </w:r>
            <w:r w:rsidR="0068431C"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на 2019 -2020</w:t>
            </w:r>
            <w:r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r w:rsidR="002F11B0"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учебный год</w:t>
            </w:r>
            <w:r w:rsidR="002F11B0"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tbl>
            <w:tblPr>
              <w:tblW w:w="10291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21"/>
              <w:gridCol w:w="3702"/>
              <w:gridCol w:w="5805"/>
              <w:gridCol w:w="263"/>
            </w:tblGrid>
            <w:tr w:rsidR="003332AB" w:rsidRPr="003332AB" w:rsidTr="003332AB">
              <w:trPr>
                <w:trHeight w:val="650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№ 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/п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Тема 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Основные элементы содержания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М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етры, стопы и размеры стиха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(ямб, хорей).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Метры, стопы и размеры стиха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(ямб, хорей). Как определить стихотворный размер.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Метры, стопы и размеры стих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а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дактиль, амфибрахий, анапест).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Метры, стопы и размеры стиха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(дактиль, амфибрахий, анапест).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Практикум. Чтение и написание стихов.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Создание собственных текстов. Выразительное авторское чтение.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4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Заседание кружка, посвящённое творчеству С.Я.Маршака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Рассказ о С.Я.Маршаке.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5-6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Теория литературы. Рифма и её разновидности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Способы рифмовки (перекрёстная, кольцевая, парная). Алгоритм определения вида рифмовки в заданном тексте.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7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Теория литературы. Система рифмовки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о женской и мужской рифме, как определить систему рифмовки.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8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Практикум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Обобщение знаний по видам размеров и рифм в стихотворениях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9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Пейзажная осенняя лирика (А.С.Пушкин, Ф. И. Тютчев)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Знакомство со стихотворениями А.С.Пушкина, Ф. И. Тютчева. Определение особенностей изображения осени.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10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Пейзажная осенняя лирика (С. А. Есенин, А. Блок, А. Ахматова).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Знакомство со стихотворениями С. А. Есенина, А. Блока, А. Ахматовой. Определение особенностей изображения осени.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11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 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Строф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а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четверостишия, октавы).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строфы. Виды строф: четверостишия и октавы.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12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Практикум. 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Осенняя лирика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Создание собственных текстов на заданную тему. Выразительное авторское чтение.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13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трофа (терцины, онегинские, балладные)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строфы. Виды строф: терцины, онегинские, балладные.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14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. 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Строфа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(одические, сонеты, лимерики).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строфы. Виды строф: одические, сонеты, лимерики.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15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Практикум. Зачёт «Рифмы и строфы».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Урок контроля по теме «Рифмы и строфы»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16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литературы. 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Разновидности стихотворени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й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(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акростих, вольный стих).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Виды стихотворений. Акростих, вольный стих. Основные особенности.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17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Практикум. Теория литературы. Строфа (четверостишия, октавы, терцины).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Обобщить знания о видах строф. Принцип работы со строфами в стихотворении.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18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Теория литературы. 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Разновидности стихотворений (акростих, вольный, верлибр и др.)).</w:t>
                  </w:r>
                  <w:proofErr w:type="gramEnd"/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Виды стихотворений. Акростих, вольный стих, верлибр. Основные особенности.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19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Зима в стихотворениях С. Есенина, А.С.Пушкина, К. Бальмонта. Практика. Иллюстрации.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Знакомство со стихотворениями С. А. Есенина, А.С.Пушкина, К.Бальмонта. Определение особенностей изображения зимнего пейзажа.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20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Творческая лаборатория, посвященная зимнему пейзажу.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Написание текста по заданной теме, понятие «ключевые слова».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21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литературы. 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u w:val="single"/>
                    </w:rPr>
                    <w:t>Требования к слогу писателя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 (ясность речи, точность речи, синонимы).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о стиле поэта. Ясность, точность речи – основные требования к слогу писателя.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lastRenderedPageBreak/>
                    <w:t>22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Весна – прекрасная пора. Работа с текстами. (О. Мандельштам, С. Есенин, Н. Клюев)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Знакомство со стихотворениями С. А. Есенина, О.Мандельштама, Н.Клюева, особенности изображения весенней природы. Понятие о настроении в стихотворении.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23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зобразительность речи. Эпитеты.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Выразительность речи как основа в поэзии. Понятие о изобразительно-выразительных средствах в речи. Эпитеты.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24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равнения.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о изобразительно-выразительных средствах в речи. Сравнения.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25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ропы (метафора, олицетворение, аллегория).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о изобразительно-выразительных средствах в речи. Тропы. Метафора, олицетворение, аллегория.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26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Т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ропы (метонимия, синекдоха, ирония).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о изобразительно-выразительных средствах в речи. Метонимия, синекдоха, ирония.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27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Теория литературы</w:t>
                  </w:r>
                  <w:proofErr w:type="gramStart"/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.</w:t>
                  </w: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Ф</w:t>
                  </w:r>
                  <w:proofErr w:type="gramEnd"/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игуры (повторение, восклицание, антитеза). </w:t>
                  </w:r>
                  <w:r w:rsidRPr="003332AB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8"/>
                      <w:szCs w:val="28"/>
                    </w:rPr>
                    <w:t>Контроль.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Понятие о изобразительно-выразительных средствах в речи. Синтаксические фигуры. Повторение. Восклицание. Антитеза.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28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Стихотворения о войне. Жанр поэмы. Р.Рождественский. «210 шагов. Война»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Жанр поэмы. Специфика темы войны в поэзии на примере поэмы Р.Рождественского «210 шагов. Война»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29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Летние пейзажи (М.Ю. Лермонтов, М.Цветаева, С.Есенин)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Особенности изображения летней природы на примере стихотворений М.Ю.Лермонтова, М.Цветаевой, С.Есенина. Понятие о настроении стихотворения.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667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30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Практикум. Летние пейзажи.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Создание собственных стихотворных произведений по заданной теме.</w:t>
                  </w: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  <w:tr w:rsidR="003332AB" w:rsidRPr="003332AB" w:rsidTr="003332AB">
              <w:trPr>
                <w:trHeight w:val="991"/>
              </w:trPr>
              <w:tc>
                <w:tcPr>
                  <w:tcW w:w="521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31-34</w:t>
                  </w:r>
                </w:p>
              </w:tc>
              <w:tc>
                <w:tcPr>
                  <w:tcW w:w="3702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vAlign w:val="center"/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332AB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Резервные уроки</w:t>
                  </w:r>
                </w:p>
              </w:tc>
              <w:tc>
                <w:tcPr>
                  <w:tcW w:w="5805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  <w:shd w:val="clear" w:color="auto" w:fill="auto"/>
                  <w:tcMar>
                    <w:top w:w="0" w:type="dxa"/>
                    <w:left w:w="115" w:type="dxa"/>
                    <w:bottom w:w="0" w:type="dxa"/>
                    <w:right w:w="0" w:type="dxa"/>
                  </w:tcMar>
                  <w:hideMark/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  <w:tc>
                <w:tcPr>
                  <w:tcW w:w="263" w:type="dxa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nil"/>
                  </w:tcBorders>
                </w:tcPr>
                <w:p w:rsidR="003332AB" w:rsidRPr="003332AB" w:rsidRDefault="003332AB" w:rsidP="002F11B0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</w:p>
              </w:tc>
            </w:tr>
          </w:tbl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F11B0" w:rsidRPr="003332AB" w:rsidRDefault="002F11B0" w:rsidP="002F11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F11B0" w:rsidRPr="003332AB" w:rsidRDefault="002F11B0" w:rsidP="002F11B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:rsidR="002F11B0" w:rsidRPr="003332AB" w:rsidRDefault="003332AB" w:rsidP="003332AB">
            <w:pPr>
              <w:spacing w:after="15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   </w:t>
            </w:r>
            <w:r w:rsidR="002F11B0"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 для учителя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1. Краткий словарь литературоведческих терминов. М., «Просвещение», 1985г.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2. В.П. Медведев «Изучение лирики в школе М. «Просвещение» 1985г.</w:t>
            </w:r>
          </w:p>
          <w:p w:rsidR="003332AB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3. М.М. Гиршмон «Анализ поэтических произведений АСП, М.Ю.Лермонтов, Ф.И. Тютчев, М.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«Высшая школа 1981 г.»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4. Н.Гордеев, В. Пешков «Тамбовская тропинка к Пушкину».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5. А.И.Ревякин «История русской литературы 19 века». М. «Просвещение» 1981 г.</w:t>
            </w:r>
          </w:p>
          <w:p w:rsidR="002F11B0" w:rsidRPr="003332AB" w:rsidRDefault="002F11B0" w:rsidP="002F11B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6. Литературные справочные материалы. Москва. «Просвещение» 1989 г.</w:t>
            </w:r>
          </w:p>
          <w:p w:rsidR="002F11B0" w:rsidRPr="003332AB" w:rsidRDefault="003332AB" w:rsidP="003332AB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                            </w:t>
            </w:r>
            <w:r w:rsidR="002F11B0" w:rsidRPr="003332AB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Список литературы для учащихся</w:t>
            </w:r>
          </w:p>
        </w:tc>
      </w:tr>
    </w:tbl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2AB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1. Краткий словарь литературоведческих терминов. М., «Просвещение», 1985г.</w:t>
      </w:r>
    </w:p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2AB">
        <w:rPr>
          <w:rFonts w:ascii="Times New Roman" w:eastAsia="Times New Roman" w:hAnsi="Times New Roman" w:cs="Times New Roman"/>
          <w:color w:val="000000"/>
          <w:sz w:val="28"/>
          <w:szCs w:val="28"/>
        </w:rPr>
        <w:t>2. В. П. Медведев «Изучение лирики в школе М., «Просвещение», 1985г.</w:t>
      </w:r>
    </w:p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2AB">
        <w:rPr>
          <w:rFonts w:ascii="Times New Roman" w:eastAsia="Times New Roman" w:hAnsi="Times New Roman" w:cs="Times New Roman"/>
          <w:color w:val="000000"/>
          <w:sz w:val="28"/>
          <w:szCs w:val="28"/>
        </w:rPr>
        <w:t>3. М.М. Гиршмон «Анализ поэтических произведений. М., «Высшая школа», 1981 г.</w:t>
      </w:r>
    </w:p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2AB">
        <w:rPr>
          <w:rFonts w:ascii="Times New Roman" w:eastAsia="Times New Roman" w:hAnsi="Times New Roman" w:cs="Times New Roman"/>
          <w:color w:val="000000"/>
          <w:sz w:val="28"/>
          <w:szCs w:val="28"/>
        </w:rPr>
        <w:t>4. А.И.Ревякин «История русской литературы 19 века». М., «Просвещение», 1981 г.</w:t>
      </w:r>
    </w:p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2AB">
        <w:rPr>
          <w:rFonts w:ascii="Times New Roman" w:eastAsia="Times New Roman" w:hAnsi="Times New Roman" w:cs="Times New Roman"/>
          <w:color w:val="000000"/>
          <w:sz w:val="28"/>
          <w:szCs w:val="28"/>
        </w:rPr>
        <w:t>5. Литературные справочные материалы. Москва, «Просвещение», 1989 г.</w:t>
      </w:r>
    </w:p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2AB">
        <w:rPr>
          <w:rFonts w:ascii="Times New Roman" w:eastAsia="Times New Roman" w:hAnsi="Times New Roman" w:cs="Times New Roman"/>
          <w:color w:val="000000"/>
          <w:sz w:val="28"/>
          <w:szCs w:val="28"/>
        </w:rPr>
        <w:t>6. Произведения А.С.Пушкина, М.Ю.Лермонтова, А.Кольцова, О. Мандельштама,</w:t>
      </w:r>
    </w:p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2AB">
        <w:rPr>
          <w:rFonts w:ascii="Times New Roman" w:eastAsia="Times New Roman" w:hAnsi="Times New Roman" w:cs="Times New Roman"/>
          <w:color w:val="000000"/>
          <w:sz w:val="28"/>
          <w:szCs w:val="28"/>
        </w:rPr>
        <w:t>С. Есенина, М.Цветаевой, К. Бальмонта, М.Пришвина</w:t>
      </w:r>
    </w:p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3332AB">
        <w:rPr>
          <w:rFonts w:ascii="Times New Roman" w:eastAsia="Times New Roman" w:hAnsi="Times New Roman" w:cs="Times New Roman"/>
          <w:color w:val="000000"/>
          <w:sz w:val="28"/>
          <w:szCs w:val="28"/>
        </w:rPr>
        <w:t>7. Толковый словарь С. Ожегова (любой год издания)</w:t>
      </w:r>
    </w:p>
    <w:p w:rsidR="002F11B0" w:rsidRPr="003332AB" w:rsidRDefault="002F11B0" w:rsidP="002F11B0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380E07" w:rsidRPr="003332AB" w:rsidRDefault="00380E07" w:rsidP="00303A48">
      <w:pPr>
        <w:rPr>
          <w:rFonts w:ascii="Times New Roman" w:hAnsi="Times New Roman" w:cs="Times New Roman"/>
          <w:sz w:val="28"/>
          <w:szCs w:val="28"/>
        </w:rPr>
      </w:pPr>
    </w:p>
    <w:sectPr w:rsidR="00380E07" w:rsidRPr="003332AB" w:rsidSect="003332AB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A5632C"/>
    <w:multiLevelType w:val="multilevel"/>
    <w:tmpl w:val="AC3641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2951DF5"/>
    <w:multiLevelType w:val="multilevel"/>
    <w:tmpl w:val="D786C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A073CCD"/>
    <w:multiLevelType w:val="multilevel"/>
    <w:tmpl w:val="71A689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B4A6B57"/>
    <w:multiLevelType w:val="multilevel"/>
    <w:tmpl w:val="5BB0C0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B896154"/>
    <w:multiLevelType w:val="multilevel"/>
    <w:tmpl w:val="3222A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B0918D4"/>
    <w:multiLevelType w:val="multilevel"/>
    <w:tmpl w:val="7D7EC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1A7FDE"/>
    <w:multiLevelType w:val="multilevel"/>
    <w:tmpl w:val="7C9857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4CB0E88"/>
    <w:multiLevelType w:val="multilevel"/>
    <w:tmpl w:val="78921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5BB7D96"/>
    <w:multiLevelType w:val="multilevel"/>
    <w:tmpl w:val="6B5C0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9A35723"/>
    <w:multiLevelType w:val="multilevel"/>
    <w:tmpl w:val="3A622F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9BA404F"/>
    <w:multiLevelType w:val="multilevel"/>
    <w:tmpl w:val="9C306B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3DC170C"/>
    <w:multiLevelType w:val="multilevel"/>
    <w:tmpl w:val="98A690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976098D"/>
    <w:multiLevelType w:val="multilevel"/>
    <w:tmpl w:val="483C99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F1D4F04"/>
    <w:multiLevelType w:val="multilevel"/>
    <w:tmpl w:val="27541F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3"/>
  </w:num>
  <w:num w:numId="3">
    <w:abstractNumId w:val="12"/>
  </w:num>
  <w:num w:numId="4">
    <w:abstractNumId w:val="9"/>
  </w:num>
  <w:num w:numId="5">
    <w:abstractNumId w:val="7"/>
  </w:num>
  <w:num w:numId="6">
    <w:abstractNumId w:val="6"/>
  </w:num>
  <w:num w:numId="7">
    <w:abstractNumId w:val="5"/>
  </w:num>
  <w:num w:numId="8">
    <w:abstractNumId w:val="2"/>
  </w:num>
  <w:num w:numId="9">
    <w:abstractNumId w:val="1"/>
  </w:num>
  <w:num w:numId="10">
    <w:abstractNumId w:val="13"/>
  </w:num>
  <w:num w:numId="11">
    <w:abstractNumId w:val="8"/>
  </w:num>
  <w:num w:numId="12">
    <w:abstractNumId w:val="0"/>
  </w:num>
  <w:num w:numId="13">
    <w:abstractNumId w:val="11"/>
  </w:num>
  <w:num w:numId="14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691F61"/>
    <w:rsid w:val="00096FA9"/>
    <w:rsid w:val="000A6FA5"/>
    <w:rsid w:val="000B2E88"/>
    <w:rsid w:val="000B2EC0"/>
    <w:rsid w:val="001056D9"/>
    <w:rsid w:val="001268EB"/>
    <w:rsid w:val="00200B7D"/>
    <w:rsid w:val="0023131B"/>
    <w:rsid w:val="00235FBA"/>
    <w:rsid w:val="0027430A"/>
    <w:rsid w:val="00287EFA"/>
    <w:rsid w:val="002E192C"/>
    <w:rsid w:val="002E773C"/>
    <w:rsid w:val="002F11B0"/>
    <w:rsid w:val="00303A48"/>
    <w:rsid w:val="00326181"/>
    <w:rsid w:val="003332AB"/>
    <w:rsid w:val="00380E07"/>
    <w:rsid w:val="00436568"/>
    <w:rsid w:val="0043755D"/>
    <w:rsid w:val="00437D4D"/>
    <w:rsid w:val="004C19A3"/>
    <w:rsid w:val="004F73E0"/>
    <w:rsid w:val="005351E7"/>
    <w:rsid w:val="00583821"/>
    <w:rsid w:val="0062441D"/>
    <w:rsid w:val="006300BD"/>
    <w:rsid w:val="0068431C"/>
    <w:rsid w:val="00691F61"/>
    <w:rsid w:val="007C2626"/>
    <w:rsid w:val="007C46B3"/>
    <w:rsid w:val="00864398"/>
    <w:rsid w:val="008A6997"/>
    <w:rsid w:val="00930746"/>
    <w:rsid w:val="0096181E"/>
    <w:rsid w:val="009D6AA6"/>
    <w:rsid w:val="00A2472A"/>
    <w:rsid w:val="00A54C2D"/>
    <w:rsid w:val="00A71A6B"/>
    <w:rsid w:val="00B13E4D"/>
    <w:rsid w:val="00B168BF"/>
    <w:rsid w:val="00CA552C"/>
    <w:rsid w:val="00D37497"/>
    <w:rsid w:val="00D70568"/>
    <w:rsid w:val="00DD5191"/>
    <w:rsid w:val="00DD5B3F"/>
    <w:rsid w:val="00E0440A"/>
    <w:rsid w:val="00F44F70"/>
    <w:rsid w:val="00FE48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74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link w:val="6"/>
    <w:rsid w:val="00691F61"/>
    <w:rPr>
      <w:rFonts w:ascii="Times New Roman" w:eastAsia="Times New Roman" w:hAnsi="Times New Roman" w:cs="Times New Roman"/>
      <w:spacing w:val="5"/>
      <w:sz w:val="19"/>
      <w:szCs w:val="19"/>
      <w:shd w:val="clear" w:color="auto" w:fill="FFFFFF"/>
    </w:rPr>
  </w:style>
  <w:style w:type="character" w:customStyle="1" w:styleId="1">
    <w:name w:val="Основной текст1"/>
    <w:rsid w:val="00691F6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5"/>
      <w:sz w:val="19"/>
      <w:szCs w:val="19"/>
    </w:rPr>
  </w:style>
  <w:style w:type="paragraph" w:customStyle="1" w:styleId="6">
    <w:name w:val="Основной текст6"/>
    <w:basedOn w:val="a"/>
    <w:link w:val="a3"/>
    <w:rsid w:val="00691F61"/>
    <w:pPr>
      <w:shd w:val="clear" w:color="auto" w:fill="FFFFFF"/>
      <w:spacing w:before="180" w:after="0" w:line="245" w:lineRule="exact"/>
      <w:ind w:hanging="360"/>
      <w:jc w:val="both"/>
    </w:pPr>
    <w:rPr>
      <w:rFonts w:ascii="Times New Roman" w:eastAsia="Times New Roman" w:hAnsi="Times New Roman" w:cs="Times New Roman"/>
      <w:spacing w:val="5"/>
      <w:sz w:val="19"/>
      <w:szCs w:val="19"/>
    </w:rPr>
  </w:style>
  <w:style w:type="paragraph" w:styleId="a4">
    <w:name w:val="Balloon Text"/>
    <w:basedOn w:val="a"/>
    <w:link w:val="a5"/>
    <w:uiPriority w:val="99"/>
    <w:semiHidden/>
    <w:unhideWhenUsed/>
    <w:rsid w:val="009D6A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D6AA6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300BD"/>
    <w:pPr>
      <w:spacing w:after="0" w:line="240" w:lineRule="auto"/>
    </w:pPr>
  </w:style>
  <w:style w:type="paragraph" w:styleId="a7">
    <w:name w:val="Normal (Web)"/>
    <w:basedOn w:val="a"/>
    <w:uiPriority w:val="99"/>
    <w:unhideWhenUsed/>
    <w:rsid w:val="00287E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semiHidden/>
    <w:unhideWhenUsed/>
    <w:rsid w:val="00287EFA"/>
    <w:rPr>
      <w:color w:val="0000FF"/>
      <w:u w:val="single"/>
    </w:rPr>
  </w:style>
  <w:style w:type="character" w:customStyle="1" w:styleId="ctatext">
    <w:name w:val="ctatext"/>
    <w:basedOn w:val="a0"/>
    <w:rsid w:val="00287EFA"/>
  </w:style>
  <w:style w:type="character" w:customStyle="1" w:styleId="posttitle">
    <w:name w:val="posttitle"/>
    <w:basedOn w:val="a0"/>
    <w:rsid w:val="00287EFA"/>
  </w:style>
  <w:style w:type="paragraph" w:customStyle="1" w:styleId="c11">
    <w:name w:val="c11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80E07"/>
  </w:style>
  <w:style w:type="paragraph" w:customStyle="1" w:styleId="c3">
    <w:name w:val="c3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380E07"/>
  </w:style>
  <w:style w:type="paragraph" w:customStyle="1" w:styleId="c13">
    <w:name w:val="c13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"/>
    <w:rsid w:val="00380E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380E07"/>
  </w:style>
  <w:style w:type="table" w:customStyle="1" w:styleId="10">
    <w:name w:val="Сетка таблицы1"/>
    <w:basedOn w:val="a1"/>
    <w:uiPriority w:val="59"/>
    <w:rsid w:val="00CA55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89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360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59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38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43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8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9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33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72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5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497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5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2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52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64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41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7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07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58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8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66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58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79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7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39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6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99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04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48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213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623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41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25505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57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74669157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52736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8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858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79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146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4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4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3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62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47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28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0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7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35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2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36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57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76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12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771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8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441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27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51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51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191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7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5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27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13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089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48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34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118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58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69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898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627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89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90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9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8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10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4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84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1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51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3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85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826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8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4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5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29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6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73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750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9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7</Pages>
  <Words>1527</Words>
  <Characters>8705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10212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36</cp:revision>
  <cp:lastPrinted>2020-03-03T19:08:00Z</cp:lastPrinted>
  <dcterms:created xsi:type="dcterms:W3CDTF">2018-11-09T08:14:00Z</dcterms:created>
  <dcterms:modified xsi:type="dcterms:W3CDTF">2020-09-26T07:58:00Z</dcterms:modified>
</cp:coreProperties>
</file>