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B52" w:rsidRDefault="0063617E" w:rsidP="00427B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2E51F1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Муниципальное казенное </w:t>
      </w:r>
      <w:r w:rsidR="00427B52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обще</w:t>
      </w:r>
      <w:r w:rsidRPr="002E51F1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образовательное учреждение «</w:t>
      </w:r>
      <w:proofErr w:type="spellStart"/>
      <w:r w:rsidRPr="002E51F1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Ленинаульская</w:t>
      </w:r>
      <w:proofErr w:type="spellEnd"/>
      <w:r w:rsidRPr="002E51F1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 средняя общеобразовательная школа №2 имени Героя РФ </w:t>
      </w:r>
    </w:p>
    <w:p w:rsidR="0063617E" w:rsidRPr="002E51F1" w:rsidRDefault="0063617E" w:rsidP="00427B5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32"/>
          <w:szCs w:val="32"/>
        </w:rPr>
      </w:pPr>
      <w:r w:rsidRPr="002E51F1">
        <w:rPr>
          <w:rFonts w:ascii="Times New Roman" w:eastAsia="Calibri" w:hAnsi="Times New Roman" w:cs="Times New Roman"/>
          <w:b/>
          <w:color w:val="0070C0"/>
          <w:sz w:val="32"/>
          <w:szCs w:val="32"/>
        </w:rPr>
        <w:t xml:space="preserve">Юрия </w:t>
      </w:r>
      <w:proofErr w:type="spellStart"/>
      <w:r w:rsidRPr="002E51F1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Салимханова</w:t>
      </w:r>
      <w:proofErr w:type="spellEnd"/>
      <w:r w:rsidRPr="002E51F1">
        <w:rPr>
          <w:rFonts w:ascii="Times New Roman" w:eastAsia="Calibri" w:hAnsi="Times New Roman" w:cs="Times New Roman"/>
          <w:b/>
          <w:color w:val="0070C0"/>
          <w:sz w:val="32"/>
          <w:szCs w:val="32"/>
        </w:rPr>
        <w:t>»</w:t>
      </w:r>
    </w:p>
    <w:p w:rsidR="0063617E" w:rsidRPr="002E51F1" w:rsidRDefault="0063617E" w:rsidP="0063617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E51F1" w:rsidRPr="002E51F1" w:rsidRDefault="002E51F1" w:rsidP="0063617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E51F1" w:rsidRPr="0063617E" w:rsidRDefault="002E51F1" w:rsidP="00636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3617E" w:rsidRPr="0063617E" w:rsidRDefault="0063617E" w:rsidP="00636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617E" w:rsidRPr="0063617E" w:rsidRDefault="0063617E" w:rsidP="006361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3617E">
        <w:rPr>
          <w:rFonts w:ascii="Times New Roman" w:eastAsia="Times New Roman" w:hAnsi="Times New Roman" w:cs="Times New Roman"/>
          <w:i/>
          <w:sz w:val="32"/>
          <w:szCs w:val="32"/>
        </w:rPr>
        <w:t xml:space="preserve">Республиканский конкурс исследовательских и творческих работ «В зеркале истории» в рамках празднования </w:t>
      </w:r>
    </w:p>
    <w:p w:rsidR="0063617E" w:rsidRPr="0063617E" w:rsidRDefault="0063617E" w:rsidP="006361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63617E">
        <w:rPr>
          <w:rFonts w:ascii="Times New Roman" w:eastAsia="Times New Roman" w:hAnsi="Times New Roman" w:cs="Times New Roman"/>
          <w:i/>
          <w:sz w:val="32"/>
          <w:szCs w:val="32"/>
        </w:rPr>
        <w:t xml:space="preserve">100-летия образования ДАССР  </w:t>
      </w:r>
    </w:p>
    <w:p w:rsidR="0063617E" w:rsidRPr="0063617E" w:rsidRDefault="0063617E" w:rsidP="0063617E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63617E" w:rsidRPr="0063617E" w:rsidRDefault="0063617E" w:rsidP="0063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3617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Номинация: исследовательская работа учащегося </w:t>
      </w:r>
    </w:p>
    <w:p w:rsidR="0063617E" w:rsidRPr="0063617E" w:rsidRDefault="0063617E" w:rsidP="00636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(2</w:t>
      </w:r>
      <w:r w:rsidRPr="0063617E">
        <w:rPr>
          <w:rFonts w:ascii="Times New Roman" w:eastAsia="Times New Roman" w:hAnsi="Times New Roman" w:cs="Times New Roman"/>
          <w:b/>
          <w:i/>
          <w:sz w:val="32"/>
          <w:szCs w:val="32"/>
        </w:rPr>
        <w:t>-я группа)</w:t>
      </w:r>
    </w:p>
    <w:p w:rsidR="0063617E" w:rsidRPr="0063617E" w:rsidRDefault="0063617E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3617E" w:rsidRDefault="0063617E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E51F1" w:rsidRDefault="002E51F1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E51F1" w:rsidRDefault="002E51F1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E51F1" w:rsidRPr="0063617E" w:rsidRDefault="002E51F1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63617E" w:rsidRPr="0063617E" w:rsidRDefault="0063617E" w:rsidP="0063617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17E" w:rsidRPr="002E51F1" w:rsidRDefault="002E51F1" w:rsidP="0063617E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72"/>
          <w:szCs w:val="72"/>
        </w:rPr>
      </w:pPr>
      <w:r w:rsidRPr="002E51F1">
        <w:rPr>
          <w:rFonts w:ascii="Times New Roman" w:eastAsia="Calibri" w:hAnsi="Times New Roman" w:cs="Times New Roman"/>
          <w:b/>
          <w:color w:val="FF0000"/>
          <w:sz w:val="72"/>
          <w:szCs w:val="72"/>
        </w:rPr>
        <w:t xml:space="preserve">КАСПИЙСКИЙ ПОХОД ПЕТРА </w:t>
      </w:r>
      <w:r w:rsidRPr="002E51F1">
        <w:rPr>
          <w:rFonts w:ascii="Times New Roman" w:eastAsia="Calibri" w:hAnsi="Times New Roman" w:cs="Times New Roman"/>
          <w:b/>
          <w:color w:val="FF0000"/>
          <w:sz w:val="72"/>
          <w:szCs w:val="72"/>
          <w:lang w:val="en-US"/>
        </w:rPr>
        <w:t>I</w:t>
      </w:r>
    </w:p>
    <w:p w:rsidR="0063617E" w:rsidRPr="0063617E" w:rsidRDefault="0063617E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17E" w:rsidRDefault="0063617E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51F1" w:rsidRDefault="002E51F1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51F1" w:rsidRDefault="002E51F1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51F1" w:rsidRPr="0063617E" w:rsidRDefault="002E51F1" w:rsidP="006361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617E" w:rsidRPr="0063617E" w:rsidRDefault="0063617E" w:rsidP="0063617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3617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63617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Автор:</w:t>
      </w:r>
      <w:r w:rsidRPr="006361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Атаева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Саибат</w:t>
      </w:r>
      <w:proofErr w:type="spellEnd"/>
      <w:r w:rsidRPr="0063617E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3617E" w:rsidRPr="0063617E" w:rsidRDefault="0063617E" w:rsidP="0063617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ученица 8 класса  (2</w:t>
      </w:r>
      <w:r w:rsidRPr="0063617E">
        <w:rPr>
          <w:rFonts w:ascii="Times New Roman" w:eastAsia="Calibri" w:hAnsi="Times New Roman" w:cs="Times New Roman"/>
          <w:sz w:val="28"/>
          <w:szCs w:val="28"/>
        </w:rPr>
        <w:t>-я группа)</w:t>
      </w:r>
    </w:p>
    <w:p w:rsidR="002E51F1" w:rsidRDefault="0063617E" w:rsidP="002E51F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3617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</w:t>
      </w:r>
      <w:r w:rsidRPr="0063617E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Руководитель</w:t>
      </w:r>
      <w:r w:rsidRPr="0063617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: </w:t>
      </w:r>
      <w:r w:rsidRPr="0063617E">
        <w:rPr>
          <w:rFonts w:ascii="Times New Roman" w:eastAsia="Calibri" w:hAnsi="Times New Roman" w:cs="Times New Roman"/>
          <w:sz w:val="28"/>
          <w:szCs w:val="28"/>
        </w:rPr>
        <w:t>Салдатгереева Джамиля Нажбодиновна,                учитель русского языка и литературы</w:t>
      </w:r>
      <w:r w:rsidRPr="0063617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63617E" w:rsidRPr="002E51F1" w:rsidRDefault="0063617E" w:rsidP="002E51F1">
      <w:pPr>
        <w:spacing w:after="0" w:line="360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6361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63617E" w:rsidRPr="0063617E" w:rsidRDefault="0063617E" w:rsidP="0063617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17E">
        <w:rPr>
          <w:rFonts w:ascii="Times New Roman" w:eastAsia="Calibri" w:hAnsi="Times New Roman" w:cs="Times New Roman"/>
          <w:b/>
          <w:sz w:val="28"/>
          <w:szCs w:val="28"/>
        </w:rPr>
        <w:t xml:space="preserve">Ленинаул </w:t>
      </w:r>
    </w:p>
    <w:p w:rsidR="0063617E" w:rsidRPr="0063617E" w:rsidRDefault="0063617E" w:rsidP="0063617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17E">
        <w:rPr>
          <w:rFonts w:ascii="Times New Roman" w:eastAsia="Calibri" w:hAnsi="Times New Roman" w:cs="Times New Roman"/>
          <w:b/>
          <w:sz w:val="28"/>
          <w:szCs w:val="28"/>
        </w:rPr>
        <w:t xml:space="preserve"> 2021 год</w:t>
      </w:r>
    </w:p>
    <w:p w:rsidR="00676A25" w:rsidRPr="00F33444" w:rsidRDefault="00FF2CA1" w:rsidP="00F334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Оглавление </w:t>
      </w: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33444">
        <w:rPr>
          <w:rFonts w:ascii="Times New Roman" w:eastAsia="Calibri" w:hAnsi="Times New Roman" w:cs="Times New Roman"/>
          <w:sz w:val="24"/>
          <w:szCs w:val="24"/>
        </w:rPr>
        <w:t>Введение...............................................................................................................</w:t>
      </w:r>
      <w:r w:rsidR="002D2743">
        <w:rPr>
          <w:rFonts w:ascii="Times New Roman" w:eastAsia="Calibri" w:hAnsi="Times New Roman" w:cs="Times New Roman"/>
          <w:sz w:val="24"/>
          <w:szCs w:val="24"/>
        </w:rPr>
        <w:t>.</w:t>
      </w:r>
      <w:r w:rsidRPr="00F33444">
        <w:rPr>
          <w:rFonts w:ascii="Times New Roman" w:eastAsia="Calibri" w:hAnsi="Times New Roman" w:cs="Times New Roman"/>
          <w:sz w:val="24"/>
          <w:szCs w:val="24"/>
        </w:rPr>
        <w:t>..3</w:t>
      </w:r>
    </w:p>
    <w:p w:rsidR="00676A25" w:rsidRPr="00F33444" w:rsidRDefault="00FF2CA1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F2CA1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и цели Каспийского похода</w:t>
      </w:r>
      <w:r w:rsid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F254B1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..5</w:t>
      </w:r>
      <w:r w:rsidR="00527DC4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D2743" w:rsidRP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Борьба России за овладение прикаспийскими областями</w:t>
      </w:r>
      <w:r w:rsid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…………………….7</w:t>
      </w:r>
      <w:r w:rsidR="00527DC4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D2743" w:rsidRP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Прибытие Петра I в </w:t>
      </w:r>
      <w:proofErr w:type="spellStart"/>
      <w:r w:rsidR="002D2743" w:rsidRP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Тарки</w:t>
      </w:r>
      <w:proofErr w:type="spellEnd"/>
      <w:r w:rsidR="002D2743" w:rsidRP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августе 1722</w:t>
      </w:r>
      <w:r w:rsid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743" w:rsidRP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D2743" w:rsidRP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7BD3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F254B1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9A63B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</w:t>
      </w:r>
      <w:r w:rsidR="002D2743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54B1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r w:rsid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.10</w:t>
      </w:r>
      <w:r w:rsidR="00527DC4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D2743" w:rsidRP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Кампания Петра I 1723 г.</w:t>
      </w:r>
      <w:r w:rsidR="00F254B1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  <w:r w:rsidR="009A63B2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r w:rsidR="00F254B1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="002D2743">
        <w:rPr>
          <w:rFonts w:ascii="Times New Roman" w:eastAsia="Times New Roman" w:hAnsi="Times New Roman" w:cs="Times New Roman"/>
          <w:color w:val="000000"/>
          <w:sz w:val="24"/>
          <w:szCs w:val="24"/>
        </w:rPr>
        <w:t>…12</w:t>
      </w:r>
      <w:r w:rsidR="00527DC4" w:rsidRPr="00F334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76A25" w:rsidRPr="00F33444">
        <w:rPr>
          <w:rFonts w:ascii="Times New Roman" w:eastAsia="Calibri" w:hAnsi="Times New Roman" w:cs="Times New Roman"/>
          <w:sz w:val="24"/>
          <w:szCs w:val="24"/>
        </w:rPr>
        <w:t>Заключение.........................................................................................</w:t>
      </w:r>
      <w:r w:rsidR="009A63B2">
        <w:rPr>
          <w:rFonts w:ascii="Times New Roman" w:eastAsia="Calibri" w:hAnsi="Times New Roman" w:cs="Times New Roman"/>
          <w:sz w:val="24"/>
          <w:szCs w:val="24"/>
        </w:rPr>
        <w:t>..</w:t>
      </w:r>
      <w:r w:rsidR="00676A25" w:rsidRPr="00F33444">
        <w:rPr>
          <w:rFonts w:ascii="Times New Roman" w:eastAsia="Calibri" w:hAnsi="Times New Roman" w:cs="Times New Roman"/>
          <w:sz w:val="24"/>
          <w:szCs w:val="24"/>
        </w:rPr>
        <w:t>.......</w:t>
      </w:r>
      <w:r w:rsidR="002D2743">
        <w:rPr>
          <w:rFonts w:ascii="Times New Roman" w:eastAsia="Calibri" w:hAnsi="Times New Roman" w:cs="Times New Roman"/>
          <w:sz w:val="24"/>
          <w:szCs w:val="24"/>
        </w:rPr>
        <w:t>..........15</w:t>
      </w:r>
    </w:p>
    <w:p w:rsidR="00676A25" w:rsidRPr="00F33444" w:rsidRDefault="008E7FC2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Использованная литература..</w:t>
      </w:r>
      <w:r w:rsidR="00676A25" w:rsidRPr="00F3344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="002D2743">
        <w:rPr>
          <w:rFonts w:ascii="Times New Roman" w:eastAsia="Calibri" w:hAnsi="Times New Roman" w:cs="Times New Roman"/>
          <w:sz w:val="24"/>
          <w:szCs w:val="24"/>
        </w:rPr>
        <w:t>16</w:t>
      </w: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63B2" w:rsidRPr="00F33444" w:rsidRDefault="009A63B2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6A25" w:rsidRPr="00F33444" w:rsidRDefault="00676A25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444" w:rsidRDefault="00F33444" w:rsidP="00F334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617E" w:rsidRDefault="0063617E" w:rsidP="00F334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51F1" w:rsidRDefault="002E51F1" w:rsidP="00F33444">
      <w:pPr>
        <w:spacing w:after="0" w:line="72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2C87" w:rsidRPr="002E51F1" w:rsidRDefault="000855EA" w:rsidP="00F33444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51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79424A" w:rsidRPr="00F33444" w:rsidRDefault="0079424A" w:rsidP="00F334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  Важным этапом в развитии русско-дагестанских отношений, связан с именем  Петра I,  который в 1722 г. совершил поход,  известный в исторической литературе как Каспийский, Восточный, Персидский. Его итогом стало присоединение к России г. Дербента и прибрежных районов Дагестана, и ускорилось экономическое и культурное развитие дагестанских  народов. Со времени похода Петра I было начато всестороннее обследование края</w:t>
      </w:r>
      <w:r w:rsidR="00D44C09">
        <w:rPr>
          <w:rFonts w:ascii="Times New Roman" w:eastAsia="Times New Roman" w:hAnsi="Times New Roman" w:cs="Times New Roman"/>
          <w:sz w:val="24"/>
          <w:szCs w:val="24"/>
        </w:rPr>
        <w:t>. Участники Каспийского похода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оставили важные описания, материалы, относящиеся к Дагестану. Ф. И. </w:t>
      </w:r>
      <w:proofErr w:type="spellStart"/>
      <w:r w:rsidRPr="00F33444">
        <w:rPr>
          <w:rFonts w:ascii="Times New Roman" w:eastAsia="Times New Roman" w:hAnsi="Times New Roman" w:cs="Times New Roman"/>
          <w:sz w:val="24"/>
          <w:szCs w:val="24"/>
        </w:rPr>
        <w:t>Соймонов</w:t>
      </w:r>
      <w:proofErr w:type="spellEnd"/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составил книгу "Описание Каспийского моря". </w:t>
      </w:r>
      <w:proofErr w:type="spellStart"/>
      <w:r w:rsidRPr="00F33444">
        <w:rPr>
          <w:rFonts w:ascii="Times New Roman" w:eastAsia="Times New Roman" w:hAnsi="Times New Roman" w:cs="Times New Roman"/>
          <w:sz w:val="24"/>
          <w:szCs w:val="24"/>
        </w:rPr>
        <w:t>Д.Кантемир</w:t>
      </w:r>
      <w:proofErr w:type="spellEnd"/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дал описание Дербента.  И. Гербер оставил описание народов западного берега Каспийского моря, в котором содержатся ценные сведения о дагестанских народах.</w:t>
      </w:r>
    </w:p>
    <w:p w:rsidR="0079424A" w:rsidRPr="00F33444" w:rsidRDefault="0079424A" w:rsidP="00F334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 Во время этого похода за три ве</w:t>
      </w:r>
      <w:r w:rsidR="00D44C09">
        <w:rPr>
          <w:rFonts w:ascii="Times New Roman" w:eastAsia="Times New Roman" w:hAnsi="Times New Roman" w:cs="Times New Roman"/>
          <w:sz w:val="24"/>
          <w:szCs w:val="24"/>
        </w:rPr>
        <w:t xml:space="preserve">рсты от </w:t>
      </w:r>
      <w:proofErr w:type="spellStart"/>
      <w:r w:rsidR="00D44C09">
        <w:rPr>
          <w:rFonts w:ascii="Times New Roman" w:eastAsia="Times New Roman" w:hAnsi="Times New Roman" w:cs="Times New Roman"/>
          <w:sz w:val="24"/>
          <w:szCs w:val="24"/>
        </w:rPr>
        <w:t>Тарков</w:t>
      </w:r>
      <w:proofErr w:type="spellEnd"/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 Петр I раскинул свой лагерь, который был обнесен с трех сторон земляным валом и воткнул в землю шест с императорским штандартом – «где раз поднят российский флаг, спускать оный уже не должно!». Флаг не спустили,  и по сей день, зато на этом месте сегодня распустились лепестки кварталов жемчужины Каспийского моря – дагестанской Махачкалы. Впоследствии это место было известно под названием Петровская горка.</w:t>
      </w:r>
    </w:p>
    <w:p w:rsidR="0079424A" w:rsidRPr="00F33444" w:rsidRDefault="0079424A" w:rsidP="00F334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sz w:val="24"/>
          <w:szCs w:val="24"/>
        </w:rPr>
        <w:t>Дагестан был спасен как народ. Защитой России была спасена его культура от поглощения Турцией и Ираном, доселе много веков раздробленный край стал единым.</w:t>
      </w:r>
    </w:p>
    <w:p w:rsidR="00413F9F" w:rsidRPr="00F33444" w:rsidRDefault="0079424A" w:rsidP="00F334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 темы заключается в том,  что в  этом году </w:t>
      </w:r>
      <w:r w:rsidR="00413F9F" w:rsidRPr="00F33444">
        <w:rPr>
          <w:rFonts w:ascii="Times New Roman" w:eastAsia="Times New Roman" w:hAnsi="Times New Roman" w:cs="Times New Roman"/>
          <w:sz w:val="24"/>
          <w:szCs w:val="24"/>
        </w:rPr>
        <w:t>празднуют 100-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>лет</w:t>
      </w:r>
      <w:r w:rsidR="00413F9F" w:rsidRPr="00F33444">
        <w:rPr>
          <w:rFonts w:ascii="Times New Roman" w:eastAsia="Times New Roman" w:hAnsi="Times New Roman" w:cs="Times New Roman"/>
          <w:sz w:val="24"/>
          <w:szCs w:val="24"/>
        </w:rPr>
        <w:t>ие образования ДАССР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13F9F" w:rsidRPr="00F33444">
        <w:rPr>
          <w:rFonts w:ascii="Times New Roman" w:eastAsia="Times New Roman" w:hAnsi="Times New Roman" w:cs="Times New Roman"/>
          <w:sz w:val="24"/>
          <w:szCs w:val="24"/>
        </w:rPr>
        <w:t>Это событие способствовало развитию региона, изменило жизни многих поколений дагестанцев.</w:t>
      </w:r>
    </w:p>
    <w:p w:rsidR="00D44C09" w:rsidRDefault="0079424A" w:rsidP="00D44C0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Это могло произойти и гораздо раньше, но занятое войной с 1700 г. со Швецией правительство Петра I не имело возможности активно вмешиваться в кавказские дела, хотя постоянно и внимательно следило за ними.  </w:t>
      </w:r>
    </w:p>
    <w:p w:rsidR="0079424A" w:rsidRPr="00F33444" w:rsidRDefault="0079424A" w:rsidP="00D44C0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Роль Петра I в появлении и становлении юга России очень велика. Известно, что Петр I основал две столицы. Одну на севере — Санкт-Петербург, вторую на юге, назвав ее  Порт - Петровск (так до 1921 года называлась 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lastRenderedPageBreak/>
        <w:t>Махачкала). Петр первым обратил внимание на то, что Каспий (море, которое не замерзает) может играть большую роль в развитии торговых и межгосударственных отношений с южными соседями России. Также Петр I, построив две столицы, оградил страну от врагов, как с юга, так и на северо-западе.</w:t>
      </w:r>
    </w:p>
    <w:p w:rsidR="00712C87" w:rsidRPr="00F33444" w:rsidRDefault="000855EA" w:rsidP="00F33444">
      <w:pPr>
        <w:spacing w:after="0" w:line="360" w:lineRule="auto"/>
        <w:ind w:firstLine="708"/>
        <w:jc w:val="both"/>
        <w:rPr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>Объектом исследования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CB5E27" w:rsidRPr="00CB5E27">
        <w:rPr>
          <w:rFonts w:ascii="Times New Roman" w:eastAsia="Times New Roman" w:hAnsi="Times New Roman" w:cs="Times New Roman"/>
          <w:sz w:val="24"/>
          <w:szCs w:val="24"/>
        </w:rPr>
        <w:t>место и роль Петра I в присоединении  Дагестана к России.</w:t>
      </w:r>
    </w:p>
    <w:p w:rsidR="00712C87" w:rsidRPr="00F33444" w:rsidRDefault="00CB5E27" w:rsidP="00CB5E27">
      <w:pPr>
        <w:spacing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Предметом </w:t>
      </w:r>
      <w:r w:rsidR="000855EA" w:rsidRPr="00F33444">
        <w:rPr>
          <w:rFonts w:ascii="Times New Roman" w:eastAsia="Times New Roman" w:hAnsi="Times New Roman" w:cs="Times New Roman"/>
          <w:b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стал</w:t>
      </w:r>
      <w:r w:rsidR="000855EA" w:rsidRPr="00F3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E27">
        <w:rPr>
          <w:rFonts w:ascii="Times New Roman" w:eastAsia="Times New Roman" w:hAnsi="Times New Roman" w:cs="Times New Roman"/>
          <w:sz w:val="24"/>
          <w:szCs w:val="24"/>
        </w:rPr>
        <w:t xml:space="preserve">исторический процесс, </w:t>
      </w:r>
      <w:r>
        <w:rPr>
          <w:rFonts w:ascii="Times New Roman" w:eastAsia="Times New Roman" w:hAnsi="Times New Roman" w:cs="Times New Roman"/>
          <w:sz w:val="24"/>
          <w:szCs w:val="24"/>
        </w:rPr>
        <w:t>показывая</w:t>
      </w:r>
      <w:r w:rsidRPr="00CB5E27">
        <w:rPr>
          <w:rFonts w:ascii="Times New Roman" w:eastAsia="Times New Roman" w:hAnsi="Times New Roman" w:cs="Times New Roman"/>
          <w:sz w:val="24"/>
          <w:szCs w:val="24"/>
        </w:rPr>
        <w:t xml:space="preserve"> при этом основные  интересы России по отношению к Дагестану.</w:t>
      </w:r>
    </w:p>
    <w:p w:rsidR="00712C87" w:rsidRPr="00F33444" w:rsidRDefault="000855EA" w:rsidP="00F33444">
      <w:pPr>
        <w:spacing w:after="0" w:line="360" w:lineRule="auto"/>
        <w:ind w:firstLine="708"/>
        <w:jc w:val="both"/>
        <w:rPr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>Цель исследования</w:t>
      </w:r>
      <w:r w:rsidR="0083510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10A">
        <w:rPr>
          <w:rFonts w:ascii="Times New Roman" w:eastAsia="Times New Roman" w:hAnsi="Times New Roman" w:cs="Times New Roman"/>
          <w:sz w:val="24"/>
          <w:szCs w:val="24"/>
        </w:rPr>
        <w:t xml:space="preserve">показать событие и итоги восточного похода Петра </w:t>
      </w:r>
      <w:r w:rsidR="0083510A" w:rsidRPr="00CB5E2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10A" w:rsidRDefault="000855EA" w:rsidP="008351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поставленной цели в нашей работе решаются следующие </w:t>
      </w: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510A" w:rsidRDefault="0083510A" w:rsidP="008351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510A">
        <w:rPr>
          <w:rFonts w:ascii="Times New Roman" w:eastAsia="Times New Roman" w:hAnsi="Times New Roman" w:cs="Times New Roman"/>
          <w:sz w:val="24"/>
          <w:szCs w:val="24"/>
        </w:rPr>
        <w:t xml:space="preserve">осуществить поиск, отбор и анализ исторических источников </w:t>
      </w:r>
      <w:r>
        <w:rPr>
          <w:rFonts w:ascii="Times New Roman" w:eastAsia="Times New Roman" w:hAnsi="Times New Roman" w:cs="Times New Roman"/>
          <w:sz w:val="24"/>
          <w:szCs w:val="24"/>
        </w:rPr>
        <w:t>и литературы по избранной теме;</w:t>
      </w:r>
    </w:p>
    <w:p w:rsidR="0083510A" w:rsidRDefault="0083510A" w:rsidP="008351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510A">
        <w:rPr>
          <w:rFonts w:ascii="Times New Roman" w:eastAsia="Times New Roman" w:hAnsi="Times New Roman" w:cs="Times New Roman"/>
          <w:sz w:val="24"/>
          <w:szCs w:val="24"/>
        </w:rPr>
        <w:t>проанализиров</w:t>
      </w:r>
      <w:r>
        <w:rPr>
          <w:rFonts w:ascii="Times New Roman" w:eastAsia="Times New Roman" w:hAnsi="Times New Roman" w:cs="Times New Roman"/>
          <w:sz w:val="24"/>
          <w:szCs w:val="24"/>
        </w:rPr>
        <w:t>ать причины Каспийского похода;</w:t>
      </w:r>
    </w:p>
    <w:p w:rsidR="0083510A" w:rsidRDefault="0083510A" w:rsidP="008351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510A">
        <w:rPr>
          <w:rFonts w:ascii="Times New Roman" w:eastAsia="Times New Roman" w:hAnsi="Times New Roman" w:cs="Times New Roman"/>
          <w:sz w:val="24"/>
          <w:szCs w:val="24"/>
        </w:rPr>
        <w:t>показать, как складывались отноше</w:t>
      </w:r>
      <w:r>
        <w:rPr>
          <w:rFonts w:ascii="Times New Roman" w:eastAsia="Times New Roman" w:hAnsi="Times New Roman" w:cs="Times New Roman"/>
          <w:sz w:val="24"/>
          <w:szCs w:val="24"/>
        </w:rPr>
        <w:t>ния между Дагестаном и Россией;</w:t>
      </w:r>
    </w:p>
    <w:p w:rsidR="00712C87" w:rsidRPr="00F33444" w:rsidRDefault="0083510A" w:rsidP="008351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3510A">
        <w:rPr>
          <w:rFonts w:ascii="Times New Roman" w:eastAsia="Times New Roman" w:hAnsi="Times New Roman" w:cs="Times New Roman"/>
          <w:sz w:val="24"/>
          <w:szCs w:val="24"/>
        </w:rPr>
        <w:t>определить историческую роль Петра I в пр</w:t>
      </w:r>
      <w:r>
        <w:rPr>
          <w:rFonts w:ascii="Times New Roman" w:eastAsia="Times New Roman" w:hAnsi="Times New Roman" w:cs="Times New Roman"/>
          <w:sz w:val="24"/>
          <w:szCs w:val="24"/>
        </w:rPr>
        <w:t>исоединении Дагестана к России.</w:t>
      </w:r>
    </w:p>
    <w:p w:rsidR="000855EA" w:rsidRPr="00F33444" w:rsidRDefault="000855EA" w:rsidP="00F334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>Метод исследования: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наблюдение, изучение и анализ литературы.</w:t>
      </w:r>
    </w:p>
    <w:p w:rsidR="00010137" w:rsidRPr="00F33444" w:rsidRDefault="00010137" w:rsidP="0083510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 xml:space="preserve">Гипотеза 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3510A">
        <w:rPr>
          <w:rFonts w:ascii="Times New Roman" w:eastAsia="Times New Roman" w:hAnsi="Times New Roman" w:cs="Times New Roman"/>
          <w:sz w:val="24"/>
          <w:szCs w:val="24"/>
        </w:rPr>
        <w:t xml:space="preserve">данное </w:t>
      </w:r>
      <w:r w:rsidR="0083510A" w:rsidRPr="0083510A">
        <w:rPr>
          <w:rFonts w:ascii="Times New Roman" w:eastAsia="Times New Roman" w:hAnsi="Times New Roman" w:cs="Times New Roman"/>
          <w:sz w:val="24"/>
          <w:szCs w:val="24"/>
        </w:rPr>
        <w:t xml:space="preserve">событие способствовало развитию региона, изменило жизни многих поколений дагестанцев. </w:t>
      </w:r>
    </w:p>
    <w:p w:rsidR="00010137" w:rsidRPr="00F33444" w:rsidRDefault="00010137" w:rsidP="00F334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Проблема 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– раскрыть </w:t>
      </w:r>
      <w:r w:rsidR="0037682F" w:rsidRPr="0037682F">
        <w:rPr>
          <w:rFonts w:ascii="Times New Roman" w:eastAsia="Times New Roman" w:hAnsi="Times New Roman" w:cs="Times New Roman"/>
          <w:sz w:val="24"/>
          <w:szCs w:val="24"/>
        </w:rPr>
        <w:t>роль Петра I в присоединении  Дагестана к России.</w:t>
      </w:r>
    </w:p>
    <w:p w:rsidR="000855EA" w:rsidRPr="00F33444" w:rsidRDefault="000855EA" w:rsidP="00F334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Теоретическая значимость 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моей исследовательской работы заключается в том, что результаты исследования могут быть использованы на уроках </w:t>
      </w:r>
      <w:r w:rsidR="0037682F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>, и сделают выводы, подтверждая их действиями.</w:t>
      </w:r>
    </w:p>
    <w:p w:rsidR="000855EA" w:rsidRPr="00F33444" w:rsidRDefault="000855EA" w:rsidP="00F3344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>Практическая значимость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работы</w:t>
      </w:r>
      <w:r w:rsidRPr="00F334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заключается в применимости ее результатов при изучении современной </w:t>
      </w:r>
      <w:r w:rsidR="0037682F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в рамках школьной программы, а также во внеурочной деятельности.</w:t>
      </w:r>
    </w:p>
    <w:p w:rsidR="000855EA" w:rsidRPr="00F33444" w:rsidRDefault="000855EA" w:rsidP="00F33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44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091F47" w:rsidRPr="00F33444" w:rsidRDefault="00091F47" w:rsidP="00F334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880" w:rsidRPr="00F33444" w:rsidRDefault="00DC4880" w:rsidP="00F334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3444" w:rsidRDefault="00F33444" w:rsidP="00D44C0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33444" w:rsidRPr="0063617E" w:rsidRDefault="00F33444" w:rsidP="00F33444">
      <w:pPr>
        <w:spacing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361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Причины и цели Каспийского похода</w:t>
      </w:r>
    </w:p>
    <w:p w:rsidR="004A27E5" w:rsidRPr="00F33444" w:rsidRDefault="00F33444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444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6310F9" wp14:editId="528F06CF">
            <wp:simplePos x="0" y="0"/>
            <wp:positionH relativeFrom="column">
              <wp:posOffset>-328930</wp:posOffset>
            </wp:positionH>
            <wp:positionV relativeFrom="paragraph">
              <wp:posOffset>92075</wp:posOffset>
            </wp:positionV>
            <wp:extent cx="2218690" cy="2518410"/>
            <wp:effectExtent l="0" t="0" r="0" b="0"/>
            <wp:wrapSquare wrapText="bothSides"/>
            <wp:docPr id="11" name="Рисунок 11" descr="Peter_de_Gro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er_de_Gro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25184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80" w:rsidRPr="00F33444">
        <w:rPr>
          <w:rFonts w:eastAsia="Calibri"/>
          <w:sz w:val="24"/>
          <w:szCs w:val="24"/>
          <w:lang w:eastAsia="en-US"/>
        </w:rPr>
        <w:t xml:space="preserve">      </w:t>
      </w:r>
      <w:r w:rsidR="004A27E5" w:rsidRPr="00F33444">
        <w:rPr>
          <w:rFonts w:eastAsia="Calibri"/>
          <w:sz w:val="24"/>
          <w:szCs w:val="24"/>
          <w:lang w:eastAsia="en-US"/>
        </w:rPr>
        <w:tab/>
      </w:r>
      <w:r w:rsidR="00DC4880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начала XVIII в. Россия становится империей. Если до этого южные интересы России   сводились в основном к освобождению от   Крымского ханства, то Петр резко активизирует российскую политику в этом направлении. Уже тогда обозначилось явное стремление России продвинуться на юг, к теплым морям.  В конце XVII - нач. XVIII вв. Дагестан оставался раздробленной страной на ряд феодальных владений - </w:t>
      </w:r>
      <w:proofErr w:type="spellStart"/>
      <w:r w:rsidR="00DC4880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шамхальств</w:t>
      </w:r>
      <w:proofErr w:type="spellEnd"/>
      <w:r w:rsidR="00DC4880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также союзы сельских обществ. В этот 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период отношения между Россией</w:t>
      </w:r>
      <w:r w:rsidR="00DC4880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Турцией из-за влияния на Кавказе обострились. В конце XVII в. Русское государство развернуло военные действия против Османской  империи. В 1696 г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русские войска взяли Азов и </w:t>
      </w:r>
      <w:r w:rsidR="00DC4880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создали морской флот с целью вытеснения Турции с Северного Кавказа.</w:t>
      </w:r>
    </w:p>
    <w:p w:rsidR="004A27E5" w:rsidRPr="00F33444" w:rsidRDefault="00DC4880" w:rsidP="00986C78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первом десятилетии XVIII в. военно-политическая 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экспансия Османской империи на </w:t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Кавказе, в том числе 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и в Дагестане усилилась. В 1710</w:t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г. Порта развяза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ла войну с Россией</w:t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и, согласно </w:t>
      </w:r>
      <w:proofErr w:type="spellStart"/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Прутскому</w:t>
      </w:r>
      <w:proofErr w:type="spellEnd"/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миру, Россия уступила Азов.  Создавшаяся обстановка благоприятствовала агрессивным планам султана. В район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ах приморского и юго-западного </w:t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Дагестана до сих пор сохранились укрепления с  воинскими гарнизонами, воздвигнутые </w:t>
      </w:r>
      <w:proofErr w:type="spellStart"/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сефевидами</w:t>
      </w:r>
      <w:proofErr w:type="spellEnd"/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период своего могущества. </w:t>
      </w:r>
    </w:p>
    <w:p w:rsidR="004A27E5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Наместники </w:t>
      </w:r>
      <w:proofErr w:type="spellStart"/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сефевидов</w:t>
      </w:r>
      <w:proofErr w:type="spellEnd"/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другие лица иранской администрации при  сборе произвольно увеличивали налоги. Увеличение податного бремени, произвол и насилие со стороны шахских и местных властей не могли не вызывать законного  протеста народных масс. </w:t>
      </w:r>
    </w:p>
    <w:p w:rsidR="004A27E5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образом,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сефевидский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Иран и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 начале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XVIII в.  представлял  для народов Дагестана силу, угрожающую национальной независимости и способствующую усилению социального гнета.  Султанская Турция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 начале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XVIII в. делала все, чтобы изгнать Иран из Закавказья и  не допустить роста влияния России на Кавказе.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Хорошо осведомленный в делах Кавказа Волынский советовал Петру I начать военные действия и присоединить к России прикаспийские  провинции Кавказа. В свою очередь, дальновидный Петр I заявил: "Нам крайняя нужда будет,</w:t>
      </w:r>
      <w:r w:rsidR="003C2B5F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береги по Каспийскому морю овладеть, понеже ... турок тут допустить нам невозможно"</w:t>
      </w:r>
      <w:r w:rsidR="002E51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E51F1" w:rsidRPr="002E51F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[2,с. 65]</w:t>
      </w:r>
      <w:r w:rsidR="002E51F1" w:rsidRPr="002E51F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 обстановке захватнических устремлений   ведущих государств феодальные правители Дагестана, как и всего Кавказа, исходя из своекорыстных интересов, ориентировались на Россию, на Турци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ю или Иран. </w:t>
      </w:r>
      <w:proofErr w:type="gramStart"/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Так, дагестанский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, которого персидские источники именуют "вали", т.е. правителем всего Дагестана, говорят, имел пе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чать, на одной стороне которой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он значился рабом 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шахин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-шаха  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Ирана, а на другой – холопом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ца</w:t>
      </w:r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ря московского.</w:t>
      </w:r>
      <w:proofErr w:type="gramEnd"/>
      <w:r w:rsidR="004A27E5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его двойном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положении хорошо знали соответственно и в  Москве, и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Исфагане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, и в Стамбуле, но относились к этому спокойно, понимая, что на самом  деле представляло собой положение такого "двойного холопа". Таким образом, на рубеже XVII-XVIII вв. Дагестан, который занимал удобное географическое и военно-стратегическое положение на  Кавказе, привлекал внимание Ирана, Турции и России.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 конце XVII - начале XVIII в.  Россия в социально-экономическом и политическом отношении значительно окрепла, вырос ее международный авторитет.</w:t>
      </w:r>
    </w:p>
    <w:p w:rsidR="002E51F1" w:rsidRDefault="00DC4880" w:rsidP="002E51F1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44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348AD5" wp14:editId="1EBF0F88">
            <wp:simplePos x="0" y="0"/>
            <wp:positionH relativeFrom="column">
              <wp:posOffset>74295</wp:posOffset>
            </wp:positionH>
            <wp:positionV relativeFrom="paragraph">
              <wp:posOffset>-5080</wp:posOffset>
            </wp:positionV>
            <wp:extent cx="3077210" cy="2051685"/>
            <wp:effectExtent l="0" t="0" r="8890" b="5715"/>
            <wp:wrapSquare wrapText="bothSides"/>
            <wp:docPr id="10" name="Рисунок 10" descr="C:\Documents and Settings\Администратор\Мои документы\kas_kar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kas_kar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0516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Учитывая растущие экономические связи  со странами Востока, русское правительство  проявляло забо</w:t>
      </w:r>
      <w:r w:rsidR="003C2B5F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ту о расширении судоходства по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Волге и Каспию. Петр I обратил внимание на  Каспийское море</w:t>
      </w:r>
      <w:r w:rsidR="003C2B5F"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ибо здесь он "видел истинное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средоточие или узел всего Востока". Русское  государство было серьезно озабочено также угрозой своим интересам на Кавказе со стороны  Турции.</w:t>
      </w:r>
    </w:p>
    <w:p w:rsidR="008E7FC2" w:rsidRDefault="008E7FC2" w:rsidP="002E51F1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Pr="008E7FC2" w:rsidRDefault="008E7FC2" w:rsidP="008E7FC2">
      <w:pPr>
        <w:spacing w:after="0" w:line="72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E7F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Борьба России за овладение прикаспийскими областями</w:t>
      </w:r>
    </w:p>
    <w:p w:rsidR="00A7715B" w:rsidRPr="00F33444" w:rsidRDefault="00DC4880" w:rsidP="002E51F1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Борьба России за овладение прикаспийскими областями   диктовалась военно-политическими соображениями, ибо юго-восточные границы государства были легко уязвимы в случае нападения извне.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Важное  значение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для России имел выход к Каспийскому морю.  С начала XVIII в. генеральное направление экспансии Российской империи неуклонно  смещалось с Запада на Восток: Прибалтика, Польша, Балканы, Кавказ, Средняя Азия, Дальний Восток. Таким образом, во время правления  Петра I политика царского правительства меняется и целью ее становится реальное присоединение тех или иных территорий к России.  В 1721 г. после победы над Швецией и заключения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Ништадского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мира Петр I усилил подготовку похода на Каспийское побережье. Политическая обстановка на Ближнем Востоке и на  Кавказе благоприятствовала подготовке военных действий на юге.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Астраханский губернатор А.В. Волынский   в донесении царю высказался за открытие военных действий в 1722 г. Петр I принял решение  начать военные действия летом этого года с тем, чтобы предупредить вмешательство Турции и   присоединить к России прикаспийские земли  Кавказа. 15 мая 1722 г. Петр I отправился в Астрахань. Так начался сухопутный и морской поход  Петра, занявший полтора года (1722-1723 гг.).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18 июля 1722 г. флот Петра I под командованием генерал-адмирала графа Апраксина  вышел из Астрахани в Каспийское море. За три  дня до похода Петр I обнародовал манифест на  местных языках и послал его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Тарки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Дербент, Шемаху и Баку, жителям прикаспийских областей. В манифесте указывалось, что подданные шаха - Дауд-бек 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Сурхай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-хан - восстали, взяли Шемаху и совершили грабительское нападение на русских купцов, причинив России большие материальные убытки и ущемив ее достоинство как великой державы. Ввиду отказа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Дауд-бека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дать удовлетворение, "принуждены мы, - заявил Петр, - против предреченных бунтовщиков и все злобных разбойников войско привести", а прочему населению гарантировалась безопасность.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После двухдневного плавания Петр I с флотилией прибыл к устью Терека. Он отдал  флотилии распоряжение двигаться ближе к устью Сулака. </w:t>
      </w:r>
      <w:r w:rsidR="00CD7C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27 июля 1722</w:t>
      </w:r>
      <w:r w:rsidR="00CD7C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флот высадился на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Аграханском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полуострове и приступил к устройству укрепленного лагеря. Одновременно сюда двинулись сухопутные войска, шедшие по астраханским степям. Переправившись через реку Сулак, Петр I вступил в Дагестан. Некоторые дагестанские владетели оказали сопротивление царским силам. Так,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Эндереевский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владетель выступил против войск Петра</w:t>
      </w:r>
      <w:r w:rsidR="00CD7C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I. Полковник</w:t>
      </w:r>
      <w:r w:rsidR="00CD7C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Наумов овладел аулом </w:t>
      </w:r>
      <w:proofErr w:type="spellStart"/>
      <w:r w:rsidR="00CD7C3D">
        <w:rPr>
          <w:rFonts w:ascii="Times New Roman" w:eastAsia="Calibri" w:hAnsi="Times New Roman" w:cs="Times New Roman"/>
          <w:sz w:val="24"/>
          <w:szCs w:val="24"/>
          <w:lang w:eastAsia="en-US"/>
        </w:rPr>
        <w:t>Эндери</w:t>
      </w:r>
      <w:proofErr w:type="spellEnd"/>
      <w:r w:rsidR="00CD7C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превратил его в пепел. 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Владетели же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костековские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аксаевский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Тарковский выразили свою верность России.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Адиль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-Гирей поспешил заверить Россию в своей благожелательности. 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 августа 1722 г. недалеко от Аксая Петра I встречали с подарками: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Тарковский передал Петру I 600 быков, запряженных в телеги, и 150 - на пищу войскам, трех персидских коней и седло, украшенное золотом. 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Адиль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-Гирей  объявил, что до сих пор служил русскому государю верно, а теперь будет "особенно верно служить" и предложил Петру в помощь свои войска.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44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4294963070" distB="4294960165" distL="112263" distR="110225" simplePos="0" relativeHeight="251662336" behindDoc="1" locked="0" layoutInCell="1" allowOverlap="1" wp14:anchorId="5C6AB17C" wp14:editId="0427BAC5">
            <wp:simplePos x="0" y="0"/>
            <wp:positionH relativeFrom="column">
              <wp:posOffset>-4958</wp:posOffset>
            </wp:positionH>
            <wp:positionV relativeFrom="paragraph">
              <wp:align>top</wp:align>
            </wp:positionV>
            <wp:extent cx="2643140" cy="2128828"/>
            <wp:effectExtent l="0" t="0" r="5080" b="5080"/>
            <wp:wrapSquare wrapText="bothSides"/>
            <wp:docPr id="9" name="Рисунок 9" descr="wertkj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ertkjh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1285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 августа передовые части русского войска достигли  г.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Тарки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где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встретил Петра хлебом-солью. Верст за три от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Тарков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Петр раскинул лагерь.  18 августа Петр I со своей свитой посетил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шамхала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Тарках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Он в сопровождении трех драгунских рот ездил на прогулку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тарковские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горы, осматривал старинную башню и другие достопримечательности. Услуги, оказанные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шамхалом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 верная его служба были отмечены Петром. При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шамхале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назначен был русский почетный караул из унтер-офицеров, барабанщика и 12-ти рядовых.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это время грузинские и армянские правители, осведомленные о прибытии Петра в Дагестан, готовились к встрече. Грузинский царь Вахтанг с 40-тысячным войском направился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Гянджу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стал ожидать прихода  русских войск в Ширван, где должны были встретиться обе армии для совместной борьбы против ирано-турецких притеснителей.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16 августа армия Петра I выступила из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Тарков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сторону Дербента, являвшегося наиболее важным объектом кампании 1722 г. Затем русская армия, возглавляемая самим Петром I, вступила на землю султана Махмуда 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Утамышского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Однако посланные на разведку казаки были атакованы отрядом султана. Аул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Утамыш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состоявший из 500 домов, был обращен в пепел, 26 человек пленных были казнены. Легко разгромив отряд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Утамышского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султана, Петр I продолжал путь на юг.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Уцмий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Кайтагский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Ахмед-хан и правитель Буйнакский обратились к Петру I с изъявлением покорности.   Пройдя через владения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уцмия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Кайтагского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, 23 августа к Дербенту подошли сухопутные войска Петра I. Дербентский наиб Имам-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Кулибек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встретил императора за версту от крепости. </w:t>
      </w:r>
    </w:p>
    <w:p w:rsidR="00DC4880" w:rsidRPr="00F000C2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"Дербент, - сказал наиб в приветственной речи, - получил  основание от Александра Македонского, а поэтому нет ничего приличнее и справедливее, как город, основанный великим монархом, передать во власть другому монарху, не менее его великому". </w:t>
      </w:r>
      <w:r w:rsidR="000424E0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[4,с. 18</w:t>
      </w:r>
      <w:r w:rsidR="0087137E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]</w:t>
      </w: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Default="008E7FC2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E7FC2" w:rsidRPr="008E7FC2" w:rsidRDefault="008E7FC2" w:rsidP="008E7FC2">
      <w:pPr>
        <w:spacing w:after="0" w:line="72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E7F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Прибытие Петра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8E7F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I в </w:t>
      </w:r>
      <w:proofErr w:type="spellStart"/>
      <w:r w:rsidRPr="008E7F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Тарки</w:t>
      </w:r>
      <w:proofErr w:type="spellEnd"/>
      <w:r w:rsidRPr="008E7F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 августе 1722 года</w:t>
      </w:r>
    </w:p>
    <w:p w:rsidR="00A7715B" w:rsidRPr="00F000C2" w:rsidRDefault="00DC4880" w:rsidP="00F000C2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Затем один из старейших и почетных жителей города поднес Петру I городские ключи на серебряном блюде, покрытом богатой персидской парчой. Дербентский наиб преподнес русскому царю драгоценный манускрипт "Дербент-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намэ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 (рукопись XVI в.), представлявший собой важный источник по истории Дербента, Дагестана и других отдельных регионов Кавказа. Русская армия без боя вошла в Дербент. Население города восторженно встретило Петра I. 30 августа Петр достиг реки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Рубас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, где заложил крепость на 600 человек гарнизона. Это был крайний пункт, до которого Петр I лично довел свои войска. Спустя несколько дней, все окрестности Дербента признали власть Петра I. Он сообщил сенату, что в "сих краях твердою ногою стали".</w:t>
      </w:r>
      <w:r w:rsidR="009931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Дербенте Петр I осмотрел главную крепостную стену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Даг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-Бари, город и его окрестности, посетил цитадель и дворец султана. Приняв меры к благоустройству города и усилению торговых связей с Россией, Петр назначил комендантом крепости полковника Юнкера. В письме, отправленном отсюда Сенату, Петр I с восторгом отмечал радушный прием, оказанный в городе. "Наиб сего города, - писая Петр I в Сенат, - встретил нас, и ключ поднес от ворот. Правда, что сие люди нелицемерною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любовию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приняли и так нам рады, как бы своих из осады выручили"</w:t>
      </w:r>
      <w:r w:rsidR="00F000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000C2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[4,с. 1</w:t>
      </w:r>
      <w:r w:rsid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</w:t>
      </w:r>
      <w:r w:rsidR="00F000C2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]</w:t>
      </w:r>
      <w:r w:rsid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мирную сдачу города и объявление покорности Петр I пожаловал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дербентскому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наибу Имам Кули чин генерал-майора и установил дене</w:t>
      </w:r>
      <w:r w:rsidR="0099310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жное довольствие за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счет казны.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Дербент к Петру стали обращаться феодальные владетели Дагестана и других регионов Кавказа. Так, к Петру I обратился табасаранский Рустем-кади с просьбой прислать войска для занятия и укрепления Хучни. В своем письме к Петру I Рустем-кади сообщал об исторически сложившихся дружественных связях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Табасарана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Россией, о бедствиях и разорениях, учиненных ему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Дауд-беком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Сурхай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-ханом за отказ выступить против Персии. Далее Рустем в своем письме просил Петра I оказать помощь в восстановлении разрушенной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Дауд-беком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столицы Хучни, а в случае нужды указать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дербентскому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управителю "войсками своими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воспоможении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учинить", со своей стороны Рустем-кади давал обязательства своими "подданными его в нужде не оставить".  Из грамоты Петра,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датированной 1 сентября 1722 г., мы узнаем, что Петр I обещал Рустему удовлетворить его просьбу: восстановить его разрушенную резиденцию, снабдить его оружием и амуницией против изменников и прислать инженера "для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лутчего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того строения города". К Петру I в Дербент явились представители различных слоев населения Баку, Шемахи,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Сальяна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Решта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Тифлиса, Еревана с просьбой о принятии в подданство России.  Царь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Картли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Вахтанг VI отправился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Гянджу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 письме Петру I он сообщал, что прибыл туда для соединения своих отрядов с азербайджанскими и армянскими войсками.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Гянджинское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карабахское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ополчения, состоявшие из азербайджанцев и армян, вместе с грузинами готовились двинуться навстречу русским войскам, чтобы сообща выступить против турецких и иранских завоевателей.</w:t>
      </w:r>
    </w:p>
    <w:p w:rsidR="00A7715B" w:rsidRPr="00F33444" w:rsidRDefault="00DC4880" w:rsidP="00E804AC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Однако Петру I в том же году по ряду причин пришлось временно прервать свой поход: русская армия, сосредоточенная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Прикаспии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испытывала большие затруднения в снабжении продовольствием и фуражом. Кроме того, во время похода на юг возникла угроза возобновления войны со Швецией. Что не могло не беспокоить русское правительство. 29 августа 1722 г. Петр созвал в Дербенте военный совет, на котором было решено приостановить поход, и отдал приказ о возвращении части армии в Россию, оставив в покоренных областях гарнизоны. </w:t>
      </w:r>
      <w:r w:rsidR="00CD7C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7 сентября Петр I выступил к Астрахани</w:t>
      </w:r>
      <w:r w:rsidR="00E80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результате Каспийского похода 1722 г. к России были присоединены: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Аграханский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полуостров, развилка рек Сулака 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Аграхани</w:t>
      </w:r>
      <w:proofErr w:type="spellEnd"/>
      <w:r w:rsidR="00E804A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и весь приморский Дагестан, включая Дербент. Россия не отказалась от своих планов и в отношении Грузии, Азербайджана и Армении. Это наглядно видно из письма, в котором Петр I заверял сторонников русской ориентации в Закавказье, что "зачав сия дело, покинуть, не изволит"</w:t>
      </w:r>
      <w:r w:rsidR="00F000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000C2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</w:t>
      </w:r>
      <w:r w:rsid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7,с. 3</w:t>
      </w:r>
      <w:r w:rsidR="00F000C2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]</w:t>
      </w:r>
      <w:r w:rsidR="00F000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E7FC2" w:rsidRPr="00F33444" w:rsidRDefault="00DC4880" w:rsidP="008E7F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Отвечая на просьбы Вахтанга VI о помощи, Петр I писал: "Когда Баки взят, будет, и мы на Каспийском море укрепимся, то ему тогда в помощь войска наши, сколько потребно будет, прислать не оставим ...  Наш первый интерес, дабы основаться на Каспийском море, без чего ничего делать нельзя"</w:t>
      </w:r>
      <w:r w:rsidR="008E7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E7FC2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</w:t>
      </w:r>
      <w:r w:rsidR="00D202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8E7F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,с. 80</w:t>
      </w:r>
      <w:r w:rsidR="008E7FC2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]</w:t>
      </w:r>
      <w:r w:rsidR="008E7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E7FC2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C4880" w:rsidRPr="00DC4880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4880" w:rsidRPr="00DC4880" w:rsidRDefault="00DC488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D7C3D" w:rsidRDefault="00CD7C3D" w:rsidP="00E804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7FC2" w:rsidRDefault="008E7FC2" w:rsidP="00E804AC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4880" w:rsidRPr="008E7FC2" w:rsidRDefault="00E804AC" w:rsidP="00E804AC">
      <w:pPr>
        <w:spacing w:after="0" w:line="72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FC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Кампания Петра I</w:t>
      </w:r>
      <w:r w:rsidR="00D202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1723 года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Успехи России вызвали сильное беспокойство в Турции. Чтобы восстановить горцев против России, она пустила в ход самые разнообразные средства: подкуп, запугивание и прежде всего мусульманскую религию, стремясь вбить клин между мусульманами и христианами Кавказа. Воспользовавшись уходом основной части русской армии, зимой 1722-1723 гг. крымский хан и турецкий султан пытались поднять мятеж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Тарках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Дербенте.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дербентскому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наибу были присланы письма, в которых сообщалось, что султан якобы отправил на помощь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Дауд-беку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войско с артиллерией и предлагалось наибу 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шамхалу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отстать от России и подчиниться Турции. Султанская Турция после ухода Петра I открыто заявила о своем намерении установить протекторат над Дагестаном. Султанские войска, продвигаясь к Каспийскому морю, вплотную подошли к границам Дагестана. Крымские ханы и турецкие султаны стали открыто претендовать на Ширван, Дагестан 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Кабарду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Петр I своим предписанием резиденту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Неклюеву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дал Турции ясно понять, что интересы России "отнюдь не допускают, чтобы какая другая держава, чья б ни была, на Каспийском море утвердилась". В связи с усилившейся реальной угрозой захвата Турцией западного побережья Каспия, Петр предпринял дипломатические шаги и наметил кампанию на 1723 г. и план на последующие годы. В частности, были предприняты  меры к усилению Каспийской флотилии в Астрахани  и  военно-морской базы на Каспийском море. В Дагестане наиболее важным мероприятием, направленным на закрепление завоеванных позиций, явилось укрепление крепостей Святого Креста и Дербента. В Дербент были направлены два батальона пехоты и 20 чугунных пушек.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Важное  значение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имело овладение городом Баку и усиление Бакинской крепости. Благодаря предпринятым Петром I мерам вслед за городом Баку в 1723 г. были взяты 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Гилян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Мазендеран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Укрепление позиций России на Кавказе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шло  вразрез  интересам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расчетам Англии и Франции. Они всячески усилили свои действия, направленные на то, чтобы возбудить Турцию на выступление войною против России. Англо-французские дипломаты выступали по отношению к кавказским горцам в роли организаторов захватнических войн на Кавказе.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Англия, заинтересованная в усилении своих позиций на Востоке, сама стремилась закабалить горцев и превратить Кавказ в свою колонию, используя при этом Турцию. 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Английский посол в Турции, натравливая Турцию на Россию, пугал ее, заявляя, что если Россия усилится, "то будет дурно и Англии и Порте". Посол старался внушить султану, что "война с Россией не опасна" и что Турция оружием должна остановить успех русских на Востоке. Весной на Кавказ вторглись турецкие войска и постепенно стали продвигаться к пределам Дагестана. </w:t>
      </w:r>
    </w:p>
    <w:p w:rsidR="00CB5E27" w:rsidRDefault="00DC4880" w:rsidP="008E7FC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"Так как водворение русских в тех краях, - признает историограф и министр турецкого двора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Джевдет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-паша, - противно было интересам высокого правительства", то весною 1723 г. оно поспешило "завладеть столицей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Гюрджистана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Тифлисом, посадило от себя правителя в Шемаху"</w:t>
      </w:r>
      <w:r w:rsidR="008E7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E7FC2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</w:t>
      </w:r>
      <w:r w:rsidR="00D202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8E7F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,с. 68</w:t>
      </w:r>
      <w:r w:rsidR="008E7FC2" w:rsidRPr="00F000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]</w:t>
      </w:r>
      <w:r w:rsidR="008E7F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E7FC2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Вооруженное нашествие турецких захватчиков на Кавказ, сопровождавшееся страшными жестокостями, встретило упорное сопротивление грузинского, азербайджанского, армянского и дагестанских народов. Эта борьба народов Кавказа против султанских захватчиков поддерживалась Россией, ее армией, части которой находились в различных районах Кавказа.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Нашествие турецких войск на Кавказ крайне обострило русско-турецкие отношения. Турки, угрожая войной, требовали от России оставления всех владений на Кавказе. Попытки турок прибрать прикаспийские области к рукам и оттеснить отсюда русские  войска провалились.</w:t>
      </w:r>
    </w:p>
    <w:p w:rsidR="00DC4880" w:rsidRPr="00DC4880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сентябре 1723 г. по предложению шахского Ирана, напуганного вторжением турецких войск на Кавказ, между Россией и Персией был подписан договор. По условиям Петербургского договора заключенный  в </w:t>
      </w:r>
      <w:hyperlink r:id="rId12" w:tooltip="12 сентября" w:history="1">
        <w:r w:rsidRPr="00F334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12 сентября</w:t>
        </w:r>
      </w:hyperlink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1723 года  шах признавал за Россией прикаспийские области Кавказа. Дагестанское побережье Каспия и Баку перешли во владение России. Таким образом, каспийский поход Петра I завершился присоединением к России прикаспийских  областей, в том числе и Дагестана. Это привело к резкому обострению отношений России и Турции. Враждебное отношение реакционных кругов Турции к России по-прежнему подогревалось западноевропейскими державами. Англия всячески старалась вызвать русско-турецкую войну, чтобы, воспользовавшись ослаблением России и Турции, укрепить свои позиции на всем Востоке. Борьба за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прикаспийские области все обострялась.  Продвижение турецкой армии представляло серьезную угрозу интересам Российского государства. Но Россия, только </w:t>
      </w:r>
      <w:proofErr w:type="gram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что</w:t>
      </w:r>
      <w:proofErr w:type="gram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закончив войну со Швецией, не могла вступать в новую войну. Русское правительство сочло нужным заключить с Турцией мир. Но этому препятствовали Англия и Франция, оказывавшие давление на султана, и мирные переговоры затянулись. В 1724 году с Портой был заключен</w:t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13" w:tooltip="Константинопольский договор (1724)" w:history="1">
        <w:r w:rsidRPr="00F334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Константинопольский договор</w:t>
        </w:r>
      </w:hyperlink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по которому султан признал приобретения России в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Прикаспии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Россия — права султана на Западное Закавказье. Позднее, в связи с обострением русско-турецких отношений, российское правительство, с целью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избежания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новой войны с Османской империей и заинтересованное в союзе с Персией, по</w:t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instrText xml:space="preserve"> HYPERLINK "http://ru.wikipedia.org/wiki/%D0%A0%D0%B5%D1%88%D1%82%D1%81%D0%BA%D0%B8%D0%B9_%D0%B4%D0%BE%D0%B3%D0%BE%D0%B2%D0%BE%D1%80" \o "Рештский договор" </w:instrTex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Рештскому</w:t>
      </w:r>
      <w:proofErr w:type="spellEnd"/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договору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hyperlink r:id="rId14" w:tooltip="1732" w:history="1">
        <w:r w:rsidRPr="00F334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1732</w:t>
        </w:r>
      </w:hyperlink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г.) и</w:t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instrText xml:space="preserve"> HYPERLINK "http://ru.wikipedia.org/wiki/%D0%93%D1%8F%D0%BD%D0%B4%D0%B6%D0%B8%D0%BD%D1%81%D0%BA%D0%B8%D0%B9_%D1%82%D1%80%D0%B0%D0%BA%D1%82%D0%B0%D1%82" \o "Гянджинский трактат" </w:instrTex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Гянджинскому</w:t>
      </w:r>
      <w:proofErr w:type="spellEnd"/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трактату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33444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hyperlink r:id="rId15" w:tooltip="1735" w:history="1">
        <w:r w:rsidRPr="00F3344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1735</w:t>
        </w:r>
      </w:hyperlink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г.) возвратило все прикаспийские области Персии.</w:t>
      </w:r>
    </w:p>
    <w:p w:rsidR="00DC4880" w:rsidRPr="00DC4880" w:rsidRDefault="00DC488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B5E27" w:rsidRDefault="00CB5E27" w:rsidP="00F3344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02AF" w:rsidRDefault="00D202AF" w:rsidP="00CB5E27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C4880" w:rsidRPr="008E7FC2" w:rsidRDefault="00CB5E27" w:rsidP="00CB5E27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E7FC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Заключение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Таким образом, присоединение части территории Дагестана к Российской империи, хотя и принесло его населению новое бремя - тяжелый колониальный гнет царизма, тем не менее, оно объективно открыло перспективы для последующего социально-экономического развития 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Прикаспия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; способствовало укреплению военно-политических отношений России с отсталыми народами Кавказа и усилению здесь прорусской внешнеполитической ориентации.  Военно-политические последствия Каспийского похода Петра I как для России, так и для  народов Кавказа бесспорны и очевидны. В результате была обеспечена безопасность юго-восточных окраин России и открывалась перспектива экономического и культурного развития Дагестана. В вопросах, касающихся длительной ориентации национального развития народов Дагестана надо быть реалистами. Союз с русским народом для дагестанских народов имел в главном только положительное значение.</w:t>
      </w:r>
      <w:r w:rsidRPr="00DC48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  </w:t>
      </w:r>
    </w:p>
    <w:p w:rsidR="00A7715B" w:rsidRPr="00F33444" w:rsidRDefault="00DC4880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В память о пребывании  в Дагестане </w:t>
      </w:r>
      <w:r w:rsidR="00A7715B" w:rsidRPr="00F3344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императора,</w:t>
      </w:r>
      <w:r w:rsidRPr="00DC48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в июле 2005 года в  Махачкале появилась площадь Петра I, а в 2006 г. появился проспект Петра I, который,  начинается от данной площади.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Кроме этого </w:t>
      </w:r>
      <w:r w:rsidRPr="00DC48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6 марта 2006 года был открыт памятник императору</w:t>
      </w:r>
      <w:r w:rsidR="00D44C0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Pr="00DC48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Кстати, его уменьшенная копия имеется в Музее истории Махачкалы, который находится в парке Ак-</w:t>
      </w:r>
      <w:proofErr w:type="spellStart"/>
      <w:r w:rsidRPr="00DC48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Гёль</w:t>
      </w:r>
      <w:proofErr w:type="spellEnd"/>
      <w:r w:rsidRPr="00DC48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</w:t>
      </w:r>
    </w:p>
    <w:p w:rsidR="00A7715B" w:rsidRPr="00F33444" w:rsidRDefault="00FF2CA1" w:rsidP="00F33444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344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712D0A9" wp14:editId="17DBB54B">
            <wp:simplePos x="0" y="0"/>
            <wp:positionH relativeFrom="column">
              <wp:posOffset>3700780</wp:posOffset>
            </wp:positionH>
            <wp:positionV relativeFrom="paragraph">
              <wp:posOffset>456565</wp:posOffset>
            </wp:positionV>
            <wp:extent cx="2092325" cy="2677160"/>
            <wp:effectExtent l="0" t="0" r="3175" b="8890"/>
            <wp:wrapTight wrapText="bothSides">
              <wp:wrapPolygon edited="0">
                <wp:start x="8850" y="0"/>
                <wp:lineTo x="7670" y="307"/>
                <wp:lineTo x="3540" y="2306"/>
                <wp:lineTo x="1377" y="5072"/>
                <wp:lineTo x="197" y="7531"/>
                <wp:lineTo x="0" y="9991"/>
                <wp:lineTo x="0" y="12450"/>
                <wp:lineTo x="590" y="14909"/>
                <wp:lineTo x="2163" y="17368"/>
                <wp:lineTo x="4917" y="20135"/>
                <wp:lineTo x="9046" y="21518"/>
                <wp:lineTo x="9833" y="21518"/>
                <wp:lineTo x="11603" y="21518"/>
                <wp:lineTo x="12390" y="21518"/>
                <wp:lineTo x="16520" y="20135"/>
                <wp:lineTo x="19469" y="17368"/>
                <wp:lineTo x="20846" y="14909"/>
                <wp:lineTo x="21436" y="12450"/>
                <wp:lineTo x="21436" y="9837"/>
                <wp:lineTo x="21239" y="7531"/>
                <wp:lineTo x="20059" y="5072"/>
                <wp:lineTo x="18093" y="2306"/>
                <wp:lineTo x="14160" y="461"/>
                <wp:lineTo x="12586" y="0"/>
                <wp:lineTo x="8850" y="0"/>
              </wp:wrapPolygon>
            </wp:wrapTight>
            <wp:docPr id="6" name="Рисунок 6" descr="C:\Documents and Settings\Администратор\Мои документы\450px-Бюст_Петра_1 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450px-Бюст_Петра_1 (1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6771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На церемонии открытия памятника присутствовали руководители Дагестана и представители двух столиц России. Бронзовый памятник был отлит в Санкт-Петербурге.</w:t>
      </w:r>
      <w:r w:rsidR="00DC4880" w:rsidRPr="00DC488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Скульптор</w:t>
      </w:r>
      <w:r w:rsidR="00DC4880" w:rsidRPr="00F3344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</w:t>
      </w:r>
      <w:hyperlink r:id="rId17" w:tooltip="Зарипова, Венера (скульптор) (страница отсутствует)" w:history="1">
        <w:r w:rsidR="00DC4880" w:rsidRPr="00F33444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en-US"/>
          </w:rPr>
          <w:t xml:space="preserve">Венера </w:t>
        </w:r>
        <w:proofErr w:type="spellStart"/>
        <w:r w:rsidR="00DC4880" w:rsidRPr="00F33444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en-US"/>
          </w:rPr>
          <w:t>Зарипова</w:t>
        </w:r>
        <w:proofErr w:type="spellEnd"/>
      </w:hyperlink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2D2743" w:rsidRDefault="00DC4880" w:rsidP="009A63B2">
      <w:pPr>
        <w:spacing w:after="0" w:line="36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Интересно то, что памятник Петру I в Санкт-Петербурге обращен на Запад, тогда как в Махачкале взгляд императора устремлен на Юг. Стало быть, было достаточно времени, чтобы нам понять и осознать, что Россия сыграла огромную позитивную роль в судьбах Дагестана как автономной государственности и его многонациональных народов.  Следует подчеркнуть, что абсолютное большинство дагестанцев осознало это и благодарно России. </w:t>
      </w:r>
    </w:p>
    <w:p w:rsidR="00DC4880" w:rsidRPr="00D202AF" w:rsidRDefault="00D202AF" w:rsidP="00FF2CA1">
      <w:pPr>
        <w:spacing w:after="0" w:line="72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202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Использованная литература</w:t>
      </w:r>
      <w:r w:rsidR="00FF2CA1" w:rsidRPr="00D202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DC4880" w:rsidRPr="00DC4880" w:rsidRDefault="00DC488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Голиков И.И. Деяния Петра Великого, мудрого  преобразователя России. </w:t>
      </w:r>
      <w:r w:rsidR="00D202AF" w:rsidRPr="00D20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Т. IX. 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М., 1938г. </w:t>
      </w:r>
    </w:p>
    <w:p w:rsidR="00DC4880" w:rsidRPr="00DC4880" w:rsidRDefault="00DC488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Гаджиев В.Г. Роль России в истории Дагестана.  М., 1965г. </w:t>
      </w:r>
    </w:p>
    <w:p w:rsidR="00DC4880" w:rsidRDefault="00DC488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История, география и этнография Дагестана  XVIII- XIX вв. М., 1958г. </w:t>
      </w:r>
    </w:p>
    <w:p w:rsidR="000424E0" w:rsidRPr="00DC4880" w:rsidRDefault="000424E0" w:rsidP="000424E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0424E0">
        <w:rPr>
          <w:rFonts w:ascii="Times New Roman" w:eastAsia="Calibri" w:hAnsi="Times New Roman" w:cs="Times New Roman"/>
          <w:sz w:val="24"/>
          <w:szCs w:val="24"/>
          <w:lang w:eastAsia="en-US"/>
        </w:rPr>
        <w:t>Потто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 А. </w:t>
      </w:r>
      <w:r w:rsidRPr="000424E0">
        <w:rPr>
          <w:rFonts w:ascii="Times New Roman" w:eastAsia="Calibri" w:hAnsi="Times New Roman" w:cs="Times New Roman"/>
          <w:sz w:val="24"/>
          <w:szCs w:val="24"/>
          <w:lang w:eastAsia="en-US"/>
        </w:rPr>
        <w:t>Кавказская война. Том 1. От древнейших времен до Ермолова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 М.,2006г.</w:t>
      </w:r>
    </w:p>
    <w:p w:rsidR="00DC4880" w:rsidRDefault="000424E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Разаков</w:t>
      </w:r>
      <w:proofErr w:type="spellEnd"/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Р.Ч-М. История Дагестана. Махачкала, 2011г.</w:t>
      </w:r>
    </w:p>
    <w:p w:rsidR="00D202AF" w:rsidRPr="00DC4880" w:rsidRDefault="00D202AF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. Русско-дагестанские отношения XVII - перв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ой четверти XVIII в. Махачкала, </w:t>
      </w:r>
      <w:r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1958г.  </w:t>
      </w:r>
    </w:p>
    <w:p w:rsidR="00DC4880" w:rsidRPr="00DC4880" w:rsidRDefault="000424E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Соловьев С. М. История России с древнейших времен. В 15 кн. М., 1963г. </w:t>
      </w:r>
    </w:p>
    <w:p w:rsidR="00DC4880" w:rsidRPr="00DC4880" w:rsidRDefault="000424E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>. Страна гор, гора языков</w:t>
      </w:r>
      <w:proofErr w:type="gramStart"/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//  Н</w:t>
      </w:r>
      <w:proofErr w:type="gramEnd"/>
      <w:r w:rsidR="00DC4880" w:rsidRPr="00DC48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аша власть: дела и лица.  2006г.   </w:t>
      </w:r>
    </w:p>
    <w:p w:rsidR="00DC4880" w:rsidRPr="00DC4880" w:rsidRDefault="00DC4880" w:rsidP="00F3344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DC4880" w:rsidRPr="00DC4880" w:rsidSect="003C2B5F">
      <w:headerReference w:type="default" r:id="rId18"/>
      <w:footerReference w:type="default" r:id="rId19"/>
      <w:type w:val="continuous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F3" w:rsidRDefault="00602AF3" w:rsidP="00676A25">
      <w:pPr>
        <w:spacing w:after="0" w:line="240" w:lineRule="auto"/>
      </w:pPr>
      <w:r>
        <w:separator/>
      </w:r>
    </w:p>
  </w:endnote>
  <w:endnote w:type="continuationSeparator" w:id="0">
    <w:p w:rsidR="00602AF3" w:rsidRDefault="00602AF3" w:rsidP="0067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25" w:rsidRDefault="00676A25">
    <w:pPr>
      <w:pStyle w:val="a5"/>
      <w:jc w:val="right"/>
    </w:pPr>
  </w:p>
  <w:p w:rsidR="00676A25" w:rsidRDefault="00676A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F3" w:rsidRDefault="00602AF3" w:rsidP="00676A25">
      <w:pPr>
        <w:spacing w:after="0" w:line="240" w:lineRule="auto"/>
      </w:pPr>
      <w:r>
        <w:separator/>
      </w:r>
    </w:p>
  </w:footnote>
  <w:footnote w:type="continuationSeparator" w:id="0">
    <w:p w:rsidR="00602AF3" w:rsidRDefault="00602AF3" w:rsidP="0067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879521"/>
      <w:docPartObj>
        <w:docPartGallery w:val="Page Numbers (Top of Page)"/>
        <w:docPartUnique/>
      </w:docPartObj>
    </w:sdtPr>
    <w:sdtEndPr/>
    <w:sdtContent>
      <w:p w:rsidR="002D2743" w:rsidRDefault="002D27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B52">
          <w:rPr>
            <w:noProof/>
          </w:rPr>
          <w:t>1</w:t>
        </w:r>
        <w:r>
          <w:fldChar w:fldCharType="end"/>
        </w:r>
      </w:p>
    </w:sdtContent>
  </w:sdt>
  <w:p w:rsidR="002D2743" w:rsidRDefault="002D274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B83"/>
    <w:multiLevelType w:val="hybridMultilevel"/>
    <w:tmpl w:val="926CA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703B3"/>
    <w:multiLevelType w:val="multilevel"/>
    <w:tmpl w:val="2EEC5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D684423"/>
    <w:multiLevelType w:val="multilevel"/>
    <w:tmpl w:val="51DE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8B"/>
    <w:rsid w:val="00000076"/>
    <w:rsid w:val="000028CC"/>
    <w:rsid w:val="000056C0"/>
    <w:rsid w:val="00005905"/>
    <w:rsid w:val="00006222"/>
    <w:rsid w:val="00010137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24E0"/>
    <w:rsid w:val="00043ECD"/>
    <w:rsid w:val="00047417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55EA"/>
    <w:rsid w:val="00086CA5"/>
    <w:rsid w:val="000871E8"/>
    <w:rsid w:val="00090F45"/>
    <w:rsid w:val="00091F47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7592D"/>
    <w:rsid w:val="001806F5"/>
    <w:rsid w:val="00186895"/>
    <w:rsid w:val="001870B4"/>
    <w:rsid w:val="00187705"/>
    <w:rsid w:val="0019266C"/>
    <w:rsid w:val="0019313E"/>
    <w:rsid w:val="00194AF0"/>
    <w:rsid w:val="00197B73"/>
    <w:rsid w:val="001A2EF1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54B2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1210"/>
    <w:rsid w:val="002139E0"/>
    <w:rsid w:val="00217CC7"/>
    <w:rsid w:val="00217D77"/>
    <w:rsid w:val="00220D8B"/>
    <w:rsid w:val="0022391F"/>
    <w:rsid w:val="00224785"/>
    <w:rsid w:val="00230348"/>
    <w:rsid w:val="002338BA"/>
    <w:rsid w:val="00237D2D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2743"/>
    <w:rsid w:val="002D3D71"/>
    <w:rsid w:val="002D65B5"/>
    <w:rsid w:val="002E126D"/>
    <w:rsid w:val="002E3EC2"/>
    <w:rsid w:val="002E51F1"/>
    <w:rsid w:val="002E5B30"/>
    <w:rsid w:val="002E5C78"/>
    <w:rsid w:val="002E5EBD"/>
    <w:rsid w:val="002E7CCF"/>
    <w:rsid w:val="002F1B6F"/>
    <w:rsid w:val="002F72C4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75448"/>
    <w:rsid w:val="0037682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2B5F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3F9F"/>
    <w:rsid w:val="00415BC6"/>
    <w:rsid w:val="0042072E"/>
    <w:rsid w:val="00422B08"/>
    <w:rsid w:val="004254C5"/>
    <w:rsid w:val="0042614A"/>
    <w:rsid w:val="00427B52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772D4"/>
    <w:rsid w:val="00480B80"/>
    <w:rsid w:val="00481E5D"/>
    <w:rsid w:val="004A0028"/>
    <w:rsid w:val="004A27E5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2945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27DC4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81F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3FA9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AF3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3617E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976"/>
    <w:rsid w:val="00662B7C"/>
    <w:rsid w:val="006727FC"/>
    <w:rsid w:val="00672C8B"/>
    <w:rsid w:val="006733F9"/>
    <w:rsid w:val="00675E43"/>
    <w:rsid w:val="006768C9"/>
    <w:rsid w:val="00676A25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2C87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9424A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E70B6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510A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137E"/>
    <w:rsid w:val="00872BF7"/>
    <w:rsid w:val="00874B03"/>
    <w:rsid w:val="008778F5"/>
    <w:rsid w:val="008902C0"/>
    <w:rsid w:val="00893D82"/>
    <w:rsid w:val="00895659"/>
    <w:rsid w:val="008A2574"/>
    <w:rsid w:val="008A29A7"/>
    <w:rsid w:val="008A2A53"/>
    <w:rsid w:val="008A35ED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8E7FC2"/>
    <w:rsid w:val="00902AC9"/>
    <w:rsid w:val="00902BCB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86C78"/>
    <w:rsid w:val="00991388"/>
    <w:rsid w:val="00993100"/>
    <w:rsid w:val="00995E6A"/>
    <w:rsid w:val="009A366C"/>
    <w:rsid w:val="009A63B2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15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D4825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5C68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324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17D80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5941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6E70"/>
    <w:rsid w:val="00CA7458"/>
    <w:rsid w:val="00CB095E"/>
    <w:rsid w:val="00CB47C7"/>
    <w:rsid w:val="00CB4BB8"/>
    <w:rsid w:val="00CB5E27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D7C3D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05A8C"/>
    <w:rsid w:val="00D10290"/>
    <w:rsid w:val="00D107F9"/>
    <w:rsid w:val="00D11426"/>
    <w:rsid w:val="00D12AA4"/>
    <w:rsid w:val="00D16406"/>
    <w:rsid w:val="00D202AF"/>
    <w:rsid w:val="00D21C6F"/>
    <w:rsid w:val="00D2482A"/>
    <w:rsid w:val="00D2594E"/>
    <w:rsid w:val="00D30A4F"/>
    <w:rsid w:val="00D3141F"/>
    <w:rsid w:val="00D36793"/>
    <w:rsid w:val="00D4183F"/>
    <w:rsid w:val="00D44C09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54D"/>
    <w:rsid w:val="00DB48B4"/>
    <w:rsid w:val="00DC270D"/>
    <w:rsid w:val="00DC4880"/>
    <w:rsid w:val="00DD0422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04AC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44B5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00C2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54B1"/>
    <w:rsid w:val="00F27825"/>
    <w:rsid w:val="00F30A3E"/>
    <w:rsid w:val="00F33363"/>
    <w:rsid w:val="00F33444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77BD3"/>
    <w:rsid w:val="00F83E86"/>
    <w:rsid w:val="00F95627"/>
    <w:rsid w:val="00FA089A"/>
    <w:rsid w:val="00FA0A23"/>
    <w:rsid w:val="00FA0D7C"/>
    <w:rsid w:val="00FA1798"/>
    <w:rsid w:val="00FA6B4F"/>
    <w:rsid w:val="00FA7CF4"/>
    <w:rsid w:val="00FB10D0"/>
    <w:rsid w:val="00FB12A8"/>
    <w:rsid w:val="00FB25AB"/>
    <w:rsid w:val="00FB3FC0"/>
    <w:rsid w:val="00FC0663"/>
    <w:rsid w:val="00FC0A39"/>
    <w:rsid w:val="00FC33A6"/>
    <w:rsid w:val="00FC3FFE"/>
    <w:rsid w:val="00FC556E"/>
    <w:rsid w:val="00FC6D9E"/>
    <w:rsid w:val="00FD067B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2CA1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A25"/>
  </w:style>
  <w:style w:type="paragraph" w:styleId="a5">
    <w:name w:val="footer"/>
    <w:basedOn w:val="a"/>
    <w:link w:val="a6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A25"/>
  </w:style>
  <w:style w:type="paragraph" w:styleId="a7">
    <w:name w:val="footnote text"/>
    <w:basedOn w:val="a"/>
    <w:link w:val="a8"/>
    <w:uiPriority w:val="99"/>
    <w:semiHidden/>
    <w:unhideWhenUsed/>
    <w:rsid w:val="00995E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95E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5E6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B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A25"/>
  </w:style>
  <w:style w:type="paragraph" w:styleId="a5">
    <w:name w:val="footer"/>
    <w:basedOn w:val="a"/>
    <w:link w:val="a6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A25"/>
  </w:style>
  <w:style w:type="paragraph" w:styleId="a7">
    <w:name w:val="footnote text"/>
    <w:basedOn w:val="a"/>
    <w:link w:val="a8"/>
    <w:uiPriority w:val="99"/>
    <w:semiHidden/>
    <w:unhideWhenUsed/>
    <w:rsid w:val="00995E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95E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5E6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B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wikipedia.org/wiki/%D0%9A%D0%BE%D0%BD%D1%81%D1%82%D0%B0%D0%BD%D1%82%D0%B8%D0%BD%D0%BE%D0%BF%D0%BE%D0%BB%D1%8C%D1%81%D0%BA%D0%B8%D0%B9_%D0%B4%D0%BE%D0%B3%D0%BE%D0%B2%D0%BE%D1%80_(1724)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12_%D1%81%D0%B5%D0%BD%D1%82%D1%8F%D0%B1%D1%80%D1%8F" TargetMode="External"/><Relationship Id="rId17" Type="http://schemas.openxmlformats.org/officeDocument/2006/relationships/hyperlink" Target="http://ru.wikipedia.org/w/index.php?title=%D0%97%D0%B0%D1%80%D0%B8%D0%BF%D0%BE%D0%B2%D0%B0,_%D0%92%D0%B5%D0%BD%D0%B5%D1%80%D0%B0_(%D1%81%D0%BA%D1%83%D0%BB%D1%8C%D0%BF%D1%82%D0%BE%D1%80)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ru.wikipedia.org/wiki/1735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ru.wikipedia.org/wiki/17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F28F0-2A86-42D8-9F34-6F7D9183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16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2020-10-12T06:46:00Z</cp:lastPrinted>
  <dcterms:created xsi:type="dcterms:W3CDTF">2020-02-10T08:38:00Z</dcterms:created>
  <dcterms:modified xsi:type="dcterms:W3CDTF">2021-02-22T23:07:00Z</dcterms:modified>
</cp:coreProperties>
</file>