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55" w:rsidRPr="00A96B55" w:rsidRDefault="000C3898" w:rsidP="00A96B55">
      <w:pPr>
        <w:pStyle w:val="a9"/>
        <w:tabs>
          <w:tab w:val="left" w:pos="11940"/>
        </w:tabs>
        <w:rPr>
          <w:sz w:val="24"/>
          <w:szCs w:val="24"/>
        </w:rPr>
      </w:pPr>
      <w:r w:rsidRPr="00A96B55">
        <w:rPr>
          <w:sz w:val="24"/>
          <w:szCs w:val="24"/>
        </w:rPr>
        <w:t xml:space="preserve">Принято на </w:t>
      </w:r>
      <w:proofErr w:type="gramStart"/>
      <w:r w:rsidRPr="00A96B55">
        <w:rPr>
          <w:sz w:val="24"/>
          <w:szCs w:val="24"/>
        </w:rPr>
        <w:t>Педагогическом</w:t>
      </w:r>
      <w:proofErr w:type="gramEnd"/>
      <w:r w:rsidRPr="00A96B55">
        <w:rPr>
          <w:sz w:val="24"/>
          <w:szCs w:val="24"/>
        </w:rPr>
        <w:t xml:space="preserve"> </w:t>
      </w:r>
      <w:r w:rsidR="00A96B55">
        <w:rPr>
          <w:sz w:val="24"/>
          <w:szCs w:val="24"/>
        </w:rPr>
        <w:t xml:space="preserve">                                                                                                                                           Утверждено приказом №</w:t>
      </w:r>
    </w:p>
    <w:p w:rsidR="00A96B55" w:rsidRPr="00A96B55" w:rsidRDefault="00A96B55" w:rsidP="00A96B55">
      <w:pPr>
        <w:pStyle w:val="a9"/>
        <w:rPr>
          <w:sz w:val="24"/>
          <w:szCs w:val="24"/>
        </w:rPr>
      </w:pPr>
      <w:proofErr w:type="gramStart"/>
      <w:r w:rsidRPr="00A96B55">
        <w:rPr>
          <w:sz w:val="24"/>
          <w:szCs w:val="24"/>
        </w:rPr>
        <w:t>совете</w:t>
      </w:r>
      <w:proofErr w:type="gramEnd"/>
      <w:r w:rsidRPr="00A96B55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Директо</w:t>
      </w:r>
      <w:proofErr w:type="spellEnd"/>
      <w:r>
        <w:rPr>
          <w:sz w:val="24"/>
          <w:szCs w:val="24"/>
        </w:rPr>
        <w:t xml:space="preserve">:                  / </w:t>
      </w:r>
      <w:proofErr w:type="spellStart"/>
      <w:r>
        <w:rPr>
          <w:sz w:val="24"/>
          <w:szCs w:val="24"/>
        </w:rPr>
        <w:t>Зияродинова</w:t>
      </w:r>
      <w:proofErr w:type="spellEnd"/>
      <w:r>
        <w:rPr>
          <w:sz w:val="24"/>
          <w:szCs w:val="24"/>
        </w:rPr>
        <w:t xml:space="preserve"> Н.Р./                          </w:t>
      </w:r>
    </w:p>
    <w:p w:rsidR="000C3898" w:rsidRDefault="000C3898" w:rsidP="000C3898">
      <w:pPr>
        <w:jc w:val="center"/>
      </w:pPr>
      <w:r w:rsidRPr="000C3898">
        <w:rPr>
          <w:noProof/>
          <w:lang w:eastAsia="ru-RU"/>
        </w:rPr>
        <w:drawing>
          <wp:inline distT="0" distB="0" distL="0" distR="0">
            <wp:extent cx="863282" cy="886408"/>
            <wp:effectExtent l="19050" t="0" r="0" b="0"/>
            <wp:docPr id="4" name="Рисунок 0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282" cy="88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898" w:rsidRDefault="000C3898" w:rsidP="000C3898">
      <w:pPr>
        <w:pStyle w:val="a4"/>
        <w:pBdr>
          <w:bottom w:val="thickThinSmallGap" w:sz="36" w:space="2" w:color="auto"/>
        </w:pBdr>
        <w:tabs>
          <w:tab w:val="left" w:pos="4261"/>
          <w:tab w:val="center" w:pos="5102"/>
        </w:tabs>
      </w:pPr>
      <w:r>
        <w:tab/>
      </w:r>
    </w:p>
    <w:p w:rsidR="000C3898" w:rsidRPr="00137CB5" w:rsidRDefault="000C3898" w:rsidP="000C3898">
      <w:pPr>
        <w:pBdr>
          <w:bottom w:val="thickThinSmallGap" w:sz="36" w:space="2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B5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0C3898" w:rsidRDefault="000C3898" w:rsidP="000C3898">
      <w:pPr>
        <w:pBdr>
          <w:bottom w:val="thickThinSmallGap" w:sz="36" w:space="2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B5">
        <w:rPr>
          <w:rFonts w:ascii="Times New Roman" w:hAnsi="Times New Roman" w:cs="Times New Roman"/>
          <w:b/>
          <w:sz w:val="24"/>
          <w:szCs w:val="24"/>
        </w:rPr>
        <w:t xml:space="preserve"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Село </w:t>
      </w:r>
      <w:proofErr w:type="spellStart"/>
      <w:r w:rsidRPr="00137CB5">
        <w:rPr>
          <w:rFonts w:ascii="Times New Roman" w:hAnsi="Times New Roman" w:cs="Times New Roman"/>
          <w:b/>
          <w:sz w:val="24"/>
          <w:szCs w:val="24"/>
        </w:rPr>
        <w:t>Ленинаул</w:t>
      </w:r>
      <w:proofErr w:type="spellEnd"/>
      <w:r w:rsidRPr="00137C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7CB5">
        <w:rPr>
          <w:rFonts w:ascii="Times New Roman" w:hAnsi="Times New Roman" w:cs="Times New Roman"/>
          <w:b/>
          <w:sz w:val="24"/>
          <w:szCs w:val="24"/>
        </w:rPr>
        <w:t>Казбековского</w:t>
      </w:r>
      <w:proofErr w:type="spellEnd"/>
      <w:r w:rsidRPr="00137CB5">
        <w:rPr>
          <w:rFonts w:ascii="Times New Roman" w:hAnsi="Times New Roman" w:cs="Times New Roman"/>
          <w:b/>
          <w:sz w:val="24"/>
          <w:szCs w:val="24"/>
        </w:rPr>
        <w:t xml:space="preserve"> района РД</w:t>
      </w:r>
    </w:p>
    <w:p w:rsidR="000C3898" w:rsidRPr="00661F54" w:rsidRDefault="000C3898" w:rsidP="000C3898">
      <w:pPr>
        <w:pStyle w:val="a4"/>
        <w:jc w:val="center"/>
        <w:rPr>
          <w:sz w:val="16"/>
          <w:szCs w:val="16"/>
        </w:rPr>
      </w:pPr>
      <w:r>
        <w:rPr>
          <w:sz w:val="16"/>
          <w:szCs w:val="16"/>
        </w:rPr>
        <w:t>368155 Казбековский район, с. Ленинаул,</w:t>
      </w:r>
      <w:r w:rsidRPr="00661F54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e</w:t>
      </w:r>
      <w:r w:rsidRPr="00661F54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 w:rsidRPr="00661F54">
        <w:rPr>
          <w:sz w:val="16"/>
          <w:szCs w:val="16"/>
        </w:rPr>
        <w:t xml:space="preserve"> – </w:t>
      </w:r>
      <w:hyperlink r:id="rId7" w:history="1">
        <w:r w:rsidRPr="00FA3B72">
          <w:rPr>
            <w:rStyle w:val="a6"/>
            <w:sz w:val="16"/>
            <w:szCs w:val="16"/>
            <w:lang w:val="en-US"/>
          </w:rPr>
          <w:t>leninaul</w:t>
        </w:r>
        <w:r w:rsidRPr="00FA3B72">
          <w:rPr>
            <w:rStyle w:val="a6"/>
            <w:sz w:val="16"/>
            <w:szCs w:val="16"/>
          </w:rPr>
          <w:t>2</w:t>
        </w:r>
        <w:r w:rsidRPr="00FA3B72">
          <w:rPr>
            <w:rStyle w:val="a6"/>
            <w:sz w:val="16"/>
            <w:szCs w:val="16"/>
            <w:lang w:val="en-US"/>
          </w:rPr>
          <w:t>school</w:t>
        </w:r>
        <w:r w:rsidRPr="00FA3B72">
          <w:rPr>
            <w:rStyle w:val="a6"/>
            <w:sz w:val="16"/>
            <w:szCs w:val="16"/>
          </w:rPr>
          <w:t>@</w:t>
        </w:r>
        <w:r w:rsidRPr="00FA3B72">
          <w:rPr>
            <w:rStyle w:val="a6"/>
            <w:sz w:val="16"/>
            <w:szCs w:val="16"/>
            <w:lang w:val="en-US"/>
          </w:rPr>
          <w:t>mail</w:t>
        </w:r>
        <w:r w:rsidRPr="00FA3B72">
          <w:rPr>
            <w:rStyle w:val="a6"/>
            <w:sz w:val="16"/>
            <w:szCs w:val="16"/>
          </w:rPr>
          <w:t>.</w:t>
        </w:r>
        <w:r w:rsidRPr="00FA3B72">
          <w:rPr>
            <w:rStyle w:val="a6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, сайт школы - </w:t>
      </w:r>
      <w:hyperlink r:id="rId8" w:history="1">
        <w:r w:rsidRPr="00FA3B72">
          <w:rPr>
            <w:rStyle w:val="a6"/>
            <w:sz w:val="16"/>
            <w:szCs w:val="16"/>
          </w:rPr>
          <w:t>http://leninaul2.dagschool.com/stranichka_matematika.php</w:t>
        </w:r>
      </w:hyperlink>
    </w:p>
    <w:p w:rsidR="000C3898" w:rsidRDefault="000C3898" w:rsidP="000C3898">
      <w:pPr>
        <w:jc w:val="center"/>
      </w:pPr>
    </w:p>
    <w:p w:rsidR="000C3898" w:rsidRDefault="000C3898"/>
    <w:p w:rsidR="000C3898" w:rsidRDefault="000C3898"/>
    <w:p w:rsidR="000C3898" w:rsidRDefault="000C3898"/>
    <w:p w:rsidR="000C3898" w:rsidRPr="000C3898" w:rsidRDefault="000C3898" w:rsidP="00A96B55">
      <w:pPr>
        <w:tabs>
          <w:tab w:val="left" w:pos="9923"/>
        </w:tabs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0C3898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Дорожная карта мероприятий по обеспечению перехода на новые ФГОС НОО, ФГОС ООО на 2021–2027 годы</w:t>
      </w:r>
    </w:p>
    <w:p w:rsidR="000C3898" w:rsidRDefault="000C3898"/>
    <w:p w:rsidR="00A96B55" w:rsidRDefault="00A96B55"/>
    <w:p w:rsidR="00A96B55" w:rsidRDefault="00A96B55"/>
    <w:p w:rsidR="00A96B55" w:rsidRDefault="00A96B55"/>
    <w:p w:rsidR="00A96B55" w:rsidRDefault="00A96B55"/>
    <w:p w:rsidR="00A96B55" w:rsidRPr="00A96B55" w:rsidRDefault="00A96B55" w:rsidP="00A96B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A96B55">
        <w:rPr>
          <w:rFonts w:ascii="Times New Roman" w:hAnsi="Times New Roman" w:cs="Times New Roman"/>
          <w:b/>
          <w:sz w:val="28"/>
          <w:szCs w:val="28"/>
        </w:rPr>
        <w:t>Ленинаул 2022 год</w:t>
      </w:r>
    </w:p>
    <w:tbl>
      <w:tblPr>
        <w:tblpPr w:leftFromText="180" w:rightFromText="180" w:vertAnchor="page" w:horzAnchor="margin" w:tblpY="631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0"/>
      </w:tblGrid>
      <w:tr w:rsidR="00E37543" w:rsidRPr="00514A66" w:rsidTr="00A96B55">
        <w:tc>
          <w:tcPr>
            <w:tcW w:w="5000" w:type="pct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43" w:rsidRPr="000C3898" w:rsidRDefault="00E37543" w:rsidP="00A96B55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40"/>
                <w:szCs w:val="40"/>
                <w:lang w:eastAsia="ru-RU"/>
              </w:rPr>
            </w:pPr>
            <w:r w:rsidRPr="000C3898">
              <w:rPr>
                <w:rFonts w:ascii="Times New Roman" w:eastAsia="Times New Roman" w:hAnsi="Times New Roman" w:cs="Times New Roman"/>
                <w:b/>
                <w:bCs/>
                <w:color w:val="222222"/>
                <w:sz w:val="40"/>
                <w:szCs w:val="40"/>
                <w:lang w:eastAsia="ru-RU"/>
              </w:rPr>
              <w:lastRenderedPageBreak/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16113" w:type="dxa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7"/>
              <w:gridCol w:w="7428"/>
              <w:gridCol w:w="2623"/>
              <w:gridCol w:w="5205"/>
            </w:tblGrid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16113" w:type="dxa"/>
                  <w:gridSpan w:val="4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23C0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Сентябрь 2021 </w:t>
                  </w:r>
                </w:p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года</w:t>
                  </w:r>
                  <w:bookmarkStart w:id="0" w:name="_GoBack"/>
                  <w:bookmarkEnd w:id="0"/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обеспечению перехода на ФГОС НОО и ФГОС ООО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ФГОС ООО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 период 2022–2027 годов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23C0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Август 2022 </w:t>
                  </w:r>
                </w:p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имеющихся в образовательной организации условий </w:t>
                  </w: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и ресурсного обеспечения реализации образовательных программ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23C0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 xml:space="preserve">Декабрь 2021 – </w:t>
                  </w: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>июнь 2022 </w:t>
                  </w:r>
                </w:p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Аналитическая записка об оценке условий образовательной организации с учетом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требований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23C0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Ноябрь 2021 – июнь 2022 </w:t>
                  </w:r>
                </w:p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23C0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Ежегодно до 1 сентября</w:t>
                  </w:r>
                </w:p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23C0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декабрь 2021 – март 2022 </w:t>
                  </w:r>
                </w:p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B37A6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декабрь 2021 – май 2022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B37A6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Модели сетевого взаимодействия</w:t>
                  </w:r>
                </w:p>
                <w:p w:rsidR="00E37543" w:rsidRPr="00B37A60" w:rsidRDefault="00B37A6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Привлечение органов управления образованием к </w:t>
                  </w: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>По согласованию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1611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Январь 2022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01.09.2022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ind w:left="-394" w:firstLine="39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Сентябрь 2021 – июнь 2022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01.09.2022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новых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15.06.2022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 ООО 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</w:t>
                  </w:r>
                  <w:r w:rsidR="00065DDE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ты, программы формирования УУД, </w:t>
                  </w: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соответствии с требованиями новых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15.06.2022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рабочая программа воспитания, календарный план воспитательной работы, программа формирования УУД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в том числе рабочей программы воспитания, календарных планов воспитательной раб</w:t>
                  </w:r>
                  <w:r w:rsidR="00065DDE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оты, программ формирования УУД,</w:t>
                  </w: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01.09.2022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</w:t>
                  </w:r>
                  <w:r w:rsidR="00E37543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2022/23 учебный год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30.08.2022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2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2023/24 учебный год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30.08.2023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2024/25 учебный год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30.08.2024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2025/26 учебный год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30.08.2025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  <w:r w:rsidR="00E37543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30.08.2026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</w:t>
                  </w:r>
                  <w:r w:rsidR="00E37543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2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29</w:t>
                  </w:r>
                  <w:r w:rsidR="00E37543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</w:t>
                  </w: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Рабочие программы педагогов по учебным предметам, учебным курсам (в том числе и внеурочной деятельности) и учебным модулям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учебного плана для 4-х и 8-х классов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3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Утверждение списка УМК для уровней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Ежегодно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приложением данного списка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32</w:t>
                  </w:r>
                  <w:r w:rsidR="00E37543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7D66E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6E3" w:rsidRPr="007D66E3" w:rsidRDefault="007D66E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E37543" w:rsidRPr="00514A66" w:rsidRDefault="007D66E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метапредметных</w:t>
                  </w:r>
                  <w:proofErr w:type="spell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1611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1 декабря 2021 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внутришкольного</w:t>
                  </w:r>
                  <w:proofErr w:type="spell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23C0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 течение учебного года</w:t>
                  </w:r>
                </w:p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Протоколы </w:t>
                  </w:r>
                  <w:r w:rsidRPr="00011F6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аседаний </w:t>
                  </w:r>
                  <w:r w:rsidR="00E80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новым ФГОС НОО и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39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новому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40</w:t>
                  </w:r>
                  <w:r w:rsidR="00E37543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80511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 и</w:t>
                  </w:r>
                  <w:proofErr w:type="gramEnd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1611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8177B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23C0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Январь 2022 года,</w:t>
                  </w:r>
                </w:p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8177B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8177B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4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23C0" w:rsidRPr="00011F6A" w:rsidRDefault="00CC23C0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До 31 августа ежегодно в период с 2021 по 2026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1611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8177B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4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23C0" w:rsidRPr="00011F6A" w:rsidRDefault="00CC23C0" w:rsidP="00011F6A">
                  <w:pPr>
                    <w:framePr w:hSpace="180" w:wrap="around" w:vAnchor="page" w:hAnchor="margin" w:y="631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46</w:t>
                  </w:r>
                  <w:r w:rsidR="00E37543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8177BC" w:rsidP="00011F6A">
                  <w:pPr>
                    <w:framePr w:hSpace="180" w:wrap="around" w:vAnchor="page" w:hAnchor="margin" w:y="631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В</w:t>
                  </w:r>
                  <w:r w:rsidR="00E37543" w:rsidRPr="00011F6A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8177B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="004C348C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B03694" w:rsidP="00011F6A">
                  <w:pPr>
                    <w:framePr w:hSpace="180" w:wrap="around" w:vAnchor="page" w:hAnchor="margin" w:y="631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В</w:t>
                  </w:r>
                  <w:r w:rsidR="00E37543" w:rsidRPr="00011F6A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организации.</w:t>
                  </w:r>
                </w:p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E37543" w:rsidRPr="00514A66" w:rsidTr="00011F6A">
              <w:trPr>
                <w:jc w:val="center"/>
              </w:trPr>
              <w:tc>
                <w:tcPr>
                  <w:tcW w:w="8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4C348C" w:rsidP="00011F6A">
                  <w:pPr>
                    <w:framePr w:hSpace="180" w:wrap="around" w:vAnchor="page" w:hAnchor="margin" w:y="631"/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48</w:t>
                  </w:r>
                  <w:r w:rsidR="00E37543"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2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011F6A" w:rsidRDefault="00B03694" w:rsidP="00011F6A">
                  <w:pPr>
                    <w:framePr w:hSpace="180" w:wrap="around" w:vAnchor="page" w:hAnchor="margin" w:y="631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011F6A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В</w:t>
                  </w:r>
                  <w:r w:rsidR="00E37543" w:rsidRPr="00011F6A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11F6A">
                  <w:pPr>
                    <w:framePr w:hSpace="180" w:wrap="around" w:vAnchor="page" w:hAnchor="margin" w:y="63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:rsidR="00E37543" w:rsidRPr="00514A66" w:rsidRDefault="00E37543" w:rsidP="00A96B5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E37543" w:rsidRPr="00514A66" w:rsidRDefault="00E37543">
      <w:pPr>
        <w:rPr>
          <w:rFonts w:ascii="Times New Roman" w:hAnsi="Times New Roman" w:cs="Times New Roman"/>
          <w:sz w:val="24"/>
          <w:szCs w:val="24"/>
        </w:rPr>
      </w:pPr>
    </w:p>
    <w:sectPr w:rsidR="00E37543" w:rsidRPr="00514A66" w:rsidSect="00A96B55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A5D" w:rsidRDefault="009E4A5D" w:rsidP="00A96B55">
      <w:pPr>
        <w:spacing w:after="0" w:line="240" w:lineRule="auto"/>
      </w:pPr>
      <w:r>
        <w:separator/>
      </w:r>
    </w:p>
  </w:endnote>
  <w:endnote w:type="continuationSeparator" w:id="0">
    <w:p w:rsidR="009E4A5D" w:rsidRDefault="009E4A5D" w:rsidP="00A9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A5D" w:rsidRDefault="009E4A5D" w:rsidP="00A96B55">
      <w:pPr>
        <w:spacing w:after="0" w:line="240" w:lineRule="auto"/>
      </w:pPr>
      <w:r>
        <w:separator/>
      </w:r>
    </w:p>
  </w:footnote>
  <w:footnote w:type="continuationSeparator" w:id="0">
    <w:p w:rsidR="009E4A5D" w:rsidRDefault="009E4A5D" w:rsidP="00A96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28E"/>
    <w:rsid w:val="00001C38"/>
    <w:rsid w:val="00002F98"/>
    <w:rsid w:val="00011F6A"/>
    <w:rsid w:val="00016572"/>
    <w:rsid w:val="00055B30"/>
    <w:rsid w:val="00062BB8"/>
    <w:rsid w:val="00065DDE"/>
    <w:rsid w:val="00074B1E"/>
    <w:rsid w:val="00082252"/>
    <w:rsid w:val="000C3898"/>
    <w:rsid w:val="000C6CE0"/>
    <w:rsid w:val="000F7E54"/>
    <w:rsid w:val="00131049"/>
    <w:rsid w:val="00142D54"/>
    <w:rsid w:val="00144552"/>
    <w:rsid w:val="001677AA"/>
    <w:rsid w:val="00172EF3"/>
    <w:rsid w:val="0018008A"/>
    <w:rsid w:val="00195030"/>
    <w:rsid w:val="001C3542"/>
    <w:rsid w:val="001C5AC1"/>
    <w:rsid w:val="001C79C3"/>
    <w:rsid w:val="001E7E33"/>
    <w:rsid w:val="001F218C"/>
    <w:rsid w:val="001F5327"/>
    <w:rsid w:val="001F55D2"/>
    <w:rsid w:val="00202A60"/>
    <w:rsid w:val="00217C3F"/>
    <w:rsid w:val="00225E5C"/>
    <w:rsid w:val="00243D8A"/>
    <w:rsid w:val="00252052"/>
    <w:rsid w:val="00252588"/>
    <w:rsid w:val="0025739E"/>
    <w:rsid w:val="00275813"/>
    <w:rsid w:val="002B57FD"/>
    <w:rsid w:val="002C128E"/>
    <w:rsid w:val="00301CB7"/>
    <w:rsid w:val="0033495D"/>
    <w:rsid w:val="003433C0"/>
    <w:rsid w:val="00354404"/>
    <w:rsid w:val="00380E4B"/>
    <w:rsid w:val="00393D0E"/>
    <w:rsid w:val="003A5FFB"/>
    <w:rsid w:val="003D06AD"/>
    <w:rsid w:val="004028DF"/>
    <w:rsid w:val="00430593"/>
    <w:rsid w:val="00444C86"/>
    <w:rsid w:val="00446754"/>
    <w:rsid w:val="0045197D"/>
    <w:rsid w:val="00461990"/>
    <w:rsid w:val="0047549C"/>
    <w:rsid w:val="00487EE9"/>
    <w:rsid w:val="00493FA0"/>
    <w:rsid w:val="00496775"/>
    <w:rsid w:val="00496A2F"/>
    <w:rsid w:val="004B38FF"/>
    <w:rsid w:val="004C348C"/>
    <w:rsid w:val="004C4210"/>
    <w:rsid w:val="004D00FB"/>
    <w:rsid w:val="004F78FE"/>
    <w:rsid w:val="00514A66"/>
    <w:rsid w:val="00546761"/>
    <w:rsid w:val="00567B85"/>
    <w:rsid w:val="00570636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7AFC"/>
    <w:rsid w:val="005D7F44"/>
    <w:rsid w:val="005F131B"/>
    <w:rsid w:val="00621E7A"/>
    <w:rsid w:val="0062383F"/>
    <w:rsid w:val="0062654B"/>
    <w:rsid w:val="006438B2"/>
    <w:rsid w:val="006524E8"/>
    <w:rsid w:val="006655A6"/>
    <w:rsid w:val="00671683"/>
    <w:rsid w:val="006A7E2E"/>
    <w:rsid w:val="006B269D"/>
    <w:rsid w:val="006B54AD"/>
    <w:rsid w:val="006C19C8"/>
    <w:rsid w:val="006E00AF"/>
    <w:rsid w:val="00735EC9"/>
    <w:rsid w:val="0074244C"/>
    <w:rsid w:val="00762AEB"/>
    <w:rsid w:val="00762DE1"/>
    <w:rsid w:val="00777ED2"/>
    <w:rsid w:val="0078020C"/>
    <w:rsid w:val="007941EE"/>
    <w:rsid w:val="00795A87"/>
    <w:rsid w:val="007D66E3"/>
    <w:rsid w:val="008177BC"/>
    <w:rsid w:val="00823186"/>
    <w:rsid w:val="008464B8"/>
    <w:rsid w:val="008562A2"/>
    <w:rsid w:val="008842D9"/>
    <w:rsid w:val="008A1637"/>
    <w:rsid w:val="008A4E8B"/>
    <w:rsid w:val="008A5C6C"/>
    <w:rsid w:val="008C6AD8"/>
    <w:rsid w:val="008D4DEB"/>
    <w:rsid w:val="008E1D6D"/>
    <w:rsid w:val="008E707B"/>
    <w:rsid w:val="00905ABC"/>
    <w:rsid w:val="00921BB7"/>
    <w:rsid w:val="0093148C"/>
    <w:rsid w:val="00992683"/>
    <w:rsid w:val="00996FDF"/>
    <w:rsid w:val="009A5845"/>
    <w:rsid w:val="009B7F8E"/>
    <w:rsid w:val="009D042D"/>
    <w:rsid w:val="009D1B02"/>
    <w:rsid w:val="009E4A5D"/>
    <w:rsid w:val="009F2FE4"/>
    <w:rsid w:val="00A1177A"/>
    <w:rsid w:val="00A4004D"/>
    <w:rsid w:val="00A46977"/>
    <w:rsid w:val="00A80527"/>
    <w:rsid w:val="00A96B55"/>
    <w:rsid w:val="00A9709A"/>
    <w:rsid w:val="00A97C80"/>
    <w:rsid w:val="00AB561F"/>
    <w:rsid w:val="00AC1A89"/>
    <w:rsid w:val="00AC79AC"/>
    <w:rsid w:val="00AD6355"/>
    <w:rsid w:val="00AF2C59"/>
    <w:rsid w:val="00B03694"/>
    <w:rsid w:val="00B317A7"/>
    <w:rsid w:val="00B358E8"/>
    <w:rsid w:val="00B37A60"/>
    <w:rsid w:val="00B52EB9"/>
    <w:rsid w:val="00B54F07"/>
    <w:rsid w:val="00B91D44"/>
    <w:rsid w:val="00B9745F"/>
    <w:rsid w:val="00BB301C"/>
    <w:rsid w:val="00BB498C"/>
    <w:rsid w:val="00C0038C"/>
    <w:rsid w:val="00C056E2"/>
    <w:rsid w:val="00C114C6"/>
    <w:rsid w:val="00C46470"/>
    <w:rsid w:val="00C53143"/>
    <w:rsid w:val="00C66B4A"/>
    <w:rsid w:val="00C75822"/>
    <w:rsid w:val="00CB3257"/>
    <w:rsid w:val="00CB3733"/>
    <w:rsid w:val="00CC23C0"/>
    <w:rsid w:val="00CF2021"/>
    <w:rsid w:val="00CF6071"/>
    <w:rsid w:val="00CF7778"/>
    <w:rsid w:val="00D258E6"/>
    <w:rsid w:val="00D27F4F"/>
    <w:rsid w:val="00D679C4"/>
    <w:rsid w:val="00D76648"/>
    <w:rsid w:val="00D92B7C"/>
    <w:rsid w:val="00DD46A9"/>
    <w:rsid w:val="00DF4868"/>
    <w:rsid w:val="00E13646"/>
    <w:rsid w:val="00E33B05"/>
    <w:rsid w:val="00E37543"/>
    <w:rsid w:val="00E41AC6"/>
    <w:rsid w:val="00E54A34"/>
    <w:rsid w:val="00E66F97"/>
    <w:rsid w:val="00E80511"/>
    <w:rsid w:val="00E85319"/>
    <w:rsid w:val="00EA136B"/>
    <w:rsid w:val="00EA6A29"/>
    <w:rsid w:val="00EC1BEE"/>
    <w:rsid w:val="00EC3E41"/>
    <w:rsid w:val="00EE7637"/>
    <w:rsid w:val="00EF24A3"/>
    <w:rsid w:val="00EF2BBA"/>
    <w:rsid w:val="00EF6AFD"/>
    <w:rsid w:val="00EF6D8C"/>
    <w:rsid w:val="00F119FC"/>
    <w:rsid w:val="00F266A6"/>
    <w:rsid w:val="00F3600C"/>
    <w:rsid w:val="00F3659D"/>
    <w:rsid w:val="00F41F48"/>
    <w:rsid w:val="00F44E22"/>
    <w:rsid w:val="00F4752B"/>
    <w:rsid w:val="00F51B54"/>
    <w:rsid w:val="00F77D2F"/>
    <w:rsid w:val="00F82F48"/>
    <w:rsid w:val="00FA2EC5"/>
    <w:rsid w:val="00FA56BC"/>
    <w:rsid w:val="00FC7B20"/>
    <w:rsid w:val="00FE0744"/>
    <w:rsid w:val="00FE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paragraph" w:styleId="2">
    <w:name w:val="heading 2"/>
    <w:basedOn w:val="a"/>
    <w:next w:val="a"/>
    <w:link w:val="20"/>
    <w:uiPriority w:val="9"/>
    <w:unhideWhenUsed/>
    <w:qFormat/>
    <w:rsid w:val="00CC2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23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C23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389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C3898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0C389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89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96B55"/>
    <w:pPr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rsid w:val="00A96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6B55"/>
  </w:style>
  <w:style w:type="character" w:customStyle="1" w:styleId="20">
    <w:name w:val="Заголовок 2 Знак"/>
    <w:basedOn w:val="a0"/>
    <w:link w:val="2"/>
    <w:uiPriority w:val="9"/>
    <w:rsid w:val="00CC2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C23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C23C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aul2.dagschool.com/stranichka_matematika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ninaul2school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 Катюша</dc:creator>
  <cp:keywords/>
  <dc:description/>
  <cp:lastModifiedBy>школа</cp:lastModifiedBy>
  <cp:revision>17</cp:revision>
  <dcterms:created xsi:type="dcterms:W3CDTF">2021-10-25T10:43:00Z</dcterms:created>
  <dcterms:modified xsi:type="dcterms:W3CDTF">2022-03-04T10:59:00Z</dcterms:modified>
</cp:coreProperties>
</file>